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740" w:rsidRPr="00343C3B" w:rsidRDefault="00920740" w:rsidP="00920740">
      <w:pPr>
        <w:pStyle w:val="Default"/>
        <w:jc w:val="center"/>
        <w:rPr>
          <w:b/>
          <w:sz w:val="32"/>
          <w:szCs w:val="23"/>
        </w:rPr>
      </w:pPr>
      <w:bookmarkStart w:id="0" w:name="_GoBack"/>
      <w:bookmarkEnd w:id="0"/>
      <w:r w:rsidRPr="00343C3B">
        <w:rPr>
          <w:b/>
          <w:sz w:val="32"/>
          <w:szCs w:val="23"/>
        </w:rPr>
        <w:t>International Fire Service Accreditation Congress</w:t>
      </w:r>
    </w:p>
    <w:p w:rsidR="00920740" w:rsidRPr="00343C3B" w:rsidRDefault="00920740" w:rsidP="00920740">
      <w:pPr>
        <w:pStyle w:val="Default"/>
        <w:jc w:val="center"/>
        <w:rPr>
          <w:b/>
          <w:sz w:val="32"/>
          <w:szCs w:val="23"/>
        </w:rPr>
      </w:pPr>
      <w:r w:rsidRPr="00343C3B">
        <w:rPr>
          <w:b/>
          <w:sz w:val="32"/>
          <w:szCs w:val="23"/>
        </w:rPr>
        <w:t>Ambassador Policy</w:t>
      </w:r>
    </w:p>
    <w:p w:rsidR="00920740" w:rsidRDefault="00920740" w:rsidP="00920740">
      <w:pPr>
        <w:pStyle w:val="Default"/>
        <w:rPr>
          <w:sz w:val="28"/>
          <w:szCs w:val="23"/>
        </w:rPr>
      </w:pPr>
    </w:p>
    <w:p w:rsidR="00920740" w:rsidRPr="00BF2ED6" w:rsidRDefault="00920740" w:rsidP="00920740">
      <w:pPr>
        <w:pStyle w:val="Default"/>
        <w:rPr>
          <w:color w:val="auto"/>
          <w:sz w:val="28"/>
          <w:szCs w:val="23"/>
        </w:rPr>
      </w:pPr>
      <w:r w:rsidRPr="00BF2ED6">
        <w:rPr>
          <w:color w:val="auto"/>
        </w:rPr>
        <w:t xml:space="preserve">The intent of the IFSAC Ambassador Program is to market IFSAC to new regions throughout the world as well as having a representative in a given area who can provide IFSAC with a perspective of the local customs, legal processes, cultures, and traditions to </w:t>
      </w:r>
      <w:r w:rsidR="00BF2ED6" w:rsidRPr="00BF2ED6">
        <w:rPr>
          <w:color w:val="auto"/>
        </w:rPr>
        <w:t xml:space="preserve">better serve our constituents. </w:t>
      </w:r>
      <w:r w:rsidRPr="00BF2ED6">
        <w:rPr>
          <w:color w:val="auto"/>
        </w:rPr>
        <w:t>This policy shall be used for the selection process, appointment of ambassadors, and program maintenance of the IFSAC Ambassador Program</w:t>
      </w:r>
      <w:r w:rsidRPr="00BF2ED6">
        <w:rPr>
          <w:color w:val="auto"/>
          <w:sz w:val="28"/>
          <w:szCs w:val="23"/>
        </w:rPr>
        <w:t xml:space="preserve">.  </w:t>
      </w:r>
    </w:p>
    <w:p w:rsidR="00920740" w:rsidRPr="00BF2ED6" w:rsidRDefault="00920740" w:rsidP="00920740">
      <w:pPr>
        <w:pStyle w:val="Default"/>
        <w:rPr>
          <w:b/>
          <w:color w:val="auto"/>
          <w:sz w:val="28"/>
          <w:szCs w:val="23"/>
        </w:rPr>
      </w:pPr>
    </w:p>
    <w:p w:rsidR="00920740" w:rsidRDefault="00662747" w:rsidP="00920740">
      <w:pPr>
        <w:pStyle w:val="Default"/>
        <w:rPr>
          <w:b/>
          <w:color w:val="auto"/>
          <w:sz w:val="28"/>
          <w:szCs w:val="23"/>
        </w:rPr>
      </w:pPr>
      <w:r>
        <w:rPr>
          <w:b/>
          <w:color w:val="auto"/>
          <w:sz w:val="28"/>
          <w:szCs w:val="23"/>
        </w:rPr>
        <w:t>Role of the IFSAC Ambassador(s)</w:t>
      </w:r>
    </w:p>
    <w:p w:rsidR="00662747" w:rsidRPr="00BF2ED6" w:rsidRDefault="00662747" w:rsidP="00920740">
      <w:pPr>
        <w:pStyle w:val="Default"/>
        <w:rPr>
          <w:color w:val="auto"/>
          <w:sz w:val="28"/>
          <w:szCs w:val="23"/>
        </w:rPr>
      </w:pPr>
    </w:p>
    <w:p w:rsidR="00920740" w:rsidRPr="00BF2ED6" w:rsidRDefault="00920740" w:rsidP="00920740">
      <w:pPr>
        <w:pStyle w:val="Default"/>
        <w:rPr>
          <w:color w:val="auto"/>
          <w:szCs w:val="23"/>
        </w:rPr>
      </w:pPr>
      <w:r w:rsidRPr="00BF2ED6">
        <w:rPr>
          <w:color w:val="auto"/>
          <w:szCs w:val="23"/>
        </w:rPr>
        <w:t xml:space="preserve">Act as liaisons between IFSAC and potential entities. The ambassador will </w:t>
      </w:r>
      <w:r w:rsidR="00A4290A">
        <w:rPr>
          <w:color w:val="auto"/>
          <w:szCs w:val="23"/>
        </w:rPr>
        <w:t xml:space="preserve">also </w:t>
      </w:r>
      <w:r w:rsidRPr="00BF2ED6">
        <w:rPr>
          <w:color w:val="auto"/>
          <w:szCs w:val="23"/>
        </w:rPr>
        <w:t xml:space="preserve">actively promote IFSAC to local fire and rescue training, educational, and certification authorities in their assigned geographic area. They can act as a mentor to new and applying entities. </w:t>
      </w:r>
      <w:r w:rsidR="00C54190">
        <w:rPr>
          <w:color w:val="auto"/>
          <w:szCs w:val="23"/>
        </w:rPr>
        <w:t>Additionally, an ambassador may be asked to</w:t>
      </w:r>
      <w:r w:rsidRPr="00BF2ED6">
        <w:rPr>
          <w:color w:val="auto"/>
          <w:szCs w:val="23"/>
        </w:rPr>
        <w:t xml:space="preserve"> </w:t>
      </w:r>
      <w:r w:rsidR="00C54190">
        <w:rPr>
          <w:color w:val="auto"/>
          <w:szCs w:val="23"/>
        </w:rPr>
        <w:t>provide information about</w:t>
      </w:r>
      <w:r w:rsidRPr="00BF2ED6">
        <w:rPr>
          <w:color w:val="auto"/>
          <w:szCs w:val="23"/>
        </w:rPr>
        <w:t xml:space="preserve"> local cultures and traditions. They will be responsible for </w:t>
      </w:r>
      <w:r w:rsidR="00C54190">
        <w:rPr>
          <w:color w:val="auto"/>
          <w:szCs w:val="23"/>
        </w:rPr>
        <w:t>distributing</w:t>
      </w:r>
      <w:r w:rsidRPr="00BF2ED6">
        <w:rPr>
          <w:color w:val="auto"/>
          <w:szCs w:val="23"/>
        </w:rPr>
        <w:t xml:space="preserve"> brochures and fly</w:t>
      </w:r>
      <w:r w:rsidR="0047115F">
        <w:rPr>
          <w:color w:val="auto"/>
          <w:szCs w:val="23"/>
        </w:rPr>
        <w:t xml:space="preserve">ers that originate from IFSAC. </w:t>
      </w:r>
      <w:r w:rsidRPr="00BF2ED6">
        <w:rPr>
          <w:color w:val="auto"/>
          <w:szCs w:val="23"/>
        </w:rPr>
        <w:t>Ambassador(s) will be considered “</w:t>
      </w:r>
      <w:r w:rsidR="00BF2ED6">
        <w:rPr>
          <w:color w:val="auto"/>
          <w:szCs w:val="23"/>
        </w:rPr>
        <w:t>at l</w:t>
      </w:r>
      <w:r w:rsidRPr="00BF2ED6">
        <w:rPr>
          <w:color w:val="auto"/>
          <w:szCs w:val="23"/>
        </w:rPr>
        <w:t xml:space="preserve">arge” member(s) of the Promotions Committee. </w:t>
      </w:r>
    </w:p>
    <w:p w:rsidR="00920740" w:rsidRDefault="00920740" w:rsidP="00920740">
      <w:pPr>
        <w:pStyle w:val="Default"/>
        <w:rPr>
          <w:sz w:val="28"/>
          <w:szCs w:val="23"/>
        </w:rPr>
      </w:pPr>
    </w:p>
    <w:p w:rsidR="00920740" w:rsidRDefault="00662747" w:rsidP="00920740">
      <w:pPr>
        <w:pStyle w:val="Default"/>
        <w:rPr>
          <w:b/>
          <w:sz w:val="28"/>
          <w:szCs w:val="23"/>
        </w:rPr>
      </w:pPr>
      <w:r>
        <w:rPr>
          <w:b/>
          <w:sz w:val="28"/>
          <w:szCs w:val="23"/>
        </w:rPr>
        <w:t>Appointment</w:t>
      </w:r>
    </w:p>
    <w:p w:rsidR="00662747" w:rsidRDefault="00662747" w:rsidP="00920740">
      <w:pPr>
        <w:pStyle w:val="Default"/>
        <w:rPr>
          <w:sz w:val="28"/>
          <w:szCs w:val="23"/>
        </w:rPr>
      </w:pPr>
    </w:p>
    <w:p w:rsidR="00920740" w:rsidRPr="00662747" w:rsidRDefault="00920740" w:rsidP="00920740">
      <w:pPr>
        <w:pStyle w:val="Default"/>
        <w:rPr>
          <w:color w:val="auto"/>
          <w:szCs w:val="23"/>
        </w:rPr>
      </w:pPr>
      <w:r w:rsidRPr="00662747">
        <w:rPr>
          <w:color w:val="auto"/>
          <w:szCs w:val="23"/>
        </w:rPr>
        <w:t xml:space="preserve">Ambassadors may be a current representative to IFSAC or hold </w:t>
      </w:r>
      <w:r w:rsidR="00662747" w:rsidRPr="00662747">
        <w:rPr>
          <w:color w:val="auto"/>
          <w:szCs w:val="23"/>
        </w:rPr>
        <w:t>e</w:t>
      </w:r>
      <w:r w:rsidRPr="00662747">
        <w:rPr>
          <w:color w:val="auto"/>
          <w:szCs w:val="23"/>
        </w:rPr>
        <w:t>meritus status. The appointment will be for a term of three (3) years. All ambassadors must be recommended by the Promotions Committee and approved by the Coun</w:t>
      </w:r>
      <w:r w:rsidR="0047115F">
        <w:rPr>
          <w:color w:val="auto"/>
          <w:szCs w:val="23"/>
        </w:rPr>
        <w:t xml:space="preserve">cil of Governors. </w:t>
      </w:r>
      <w:r w:rsidRPr="00662747">
        <w:rPr>
          <w:color w:val="auto"/>
          <w:szCs w:val="23"/>
        </w:rPr>
        <w:t xml:space="preserve">All ambassadors must reapply and complete a </w:t>
      </w:r>
      <w:r w:rsidR="00662747" w:rsidRPr="00662747">
        <w:rPr>
          <w:color w:val="auto"/>
          <w:szCs w:val="23"/>
        </w:rPr>
        <w:t>m</w:t>
      </w:r>
      <w:r w:rsidRPr="00662747">
        <w:rPr>
          <w:color w:val="auto"/>
          <w:szCs w:val="23"/>
        </w:rPr>
        <w:t xml:space="preserve">emorandum of </w:t>
      </w:r>
      <w:r w:rsidR="00662747" w:rsidRPr="00662747">
        <w:rPr>
          <w:color w:val="auto"/>
          <w:szCs w:val="23"/>
        </w:rPr>
        <w:t>u</w:t>
      </w:r>
      <w:r w:rsidRPr="00662747">
        <w:rPr>
          <w:color w:val="auto"/>
          <w:szCs w:val="23"/>
        </w:rPr>
        <w:t>nderstanding every three (3) years.</w:t>
      </w:r>
      <w:r w:rsidR="00191110">
        <w:rPr>
          <w:color w:val="auto"/>
          <w:szCs w:val="23"/>
        </w:rPr>
        <w:t xml:space="preserve"> Appointments will be made at the Council of Governors Spring Meeting.</w:t>
      </w:r>
    </w:p>
    <w:p w:rsidR="00920740" w:rsidRDefault="00920740" w:rsidP="00920740">
      <w:pPr>
        <w:pStyle w:val="Default"/>
        <w:rPr>
          <w:sz w:val="28"/>
          <w:szCs w:val="23"/>
        </w:rPr>
      </w:pPr>
    </w:p>
    <w:p w:rsidR="00920740" w:rsidRDefault="00662747" w:rsidP="00920740">
      <w:pPr>
        <w:pStyle w:val="Default"/>
        <w:rPr>
          <w:b/>
          <w:sz w:val="28"/>
          <w:szCs w:val="23"/>
        </w:rPr>
      </w:pPr>
      <w:r>
        <w:rPr>
          <w:b/>
          <w:sz w:val="28"/>
          <w:szCs w:val="23"/>
        </w:rPr>
        <w:t>Reporting</w:t>
      </w:r>
    </w:p>
    <w:p w:rsidR="00662747" w:rsidRDefault="00662747" w:rsidP="00920740">
      <w:pPr>
        <w:pStyle w:val="Default"/>
        <w:rPr>
          <w:sz w:val="28"/>
          <w:szCs w:val="23"/>
        </w:rPr>
      </w:pPr>
    </w:p>
    <w:p w:rsidR="00920740" w:rsidRPr="00343C3B" w:rsidRDefault="00920740" w:rsidP="00920740">
      <w:pPr>
        <w:pStyle w:val="Default"/>
        <w:rPr>
          <w:szCs w:val="23"/>
        </w:rPr>
      </w:pPr>
      <w:r>
        <w:rPr>
          <w:szCs w:val="23"/>
        </w:rPr>
        <w:t>Each</w:t>
      </w:r>
      <w:r w:rsidRPr="00343C3B">
        <w:rPr>
          <w:szCs w:val="23"/>
        </w:rPr>
        <w:t xml:space="preserve"> ambassador shall make a bi-annual report to the Promotions Committee and the Council of Governors. This report shall be formally presented at </w:t>
      </w:r>
      <w:r w:rsidRPr="00662747">
        <w:rPr>
          <w:color w:val="auto"/>
          <w:szCs w:val="23"/>
        </w:rPr>
        <w:t xml:space="preserve">the Fall and Spring </w:t>
      </w:r>
      <w:r w:rsidRPr="00343C3B">
        <w:rPr>
          <w:szCs w:val="23"/>
        </w:rPr>
        <w:t>Council of Governors’ meeting and shall consist of their activities, accomplishments, and con</w:t>
      </w:r>
      <w:r>
        <w:rPr>
          <w:szCs w:val="23"/>
        </w:rPr>
        <w:t>tacts.</w:t>
      </w:r>
      <w:r w:rsidR="0078151A">
        <w:rPr>
          <w:color w:val="FF0000"/>
          <w:szCs w:val="23"/>
        </w:rPr>
        <w:t xml:space="preserve"> </w:t>
      </w:r>
      <w:r w:rsidRPr="00343C3B">
        <w:rPr>
          <w:szCs w:val="23"/>
        </w:rPr>
        <w:t xml:space="preserve">The ambassador shall keep in contact with IFSAC Administration and copy Administration on all correspondence for record. This record shall be available to the Council of Governors and Promotions Committee for review </w:t>
      </w:r>
      <w:r w:rsidR="0078151A">
        <w:rPr>
          <w:szCs w:val="23"/>
        </w:rPr>
        <w:t>and confirmation of activities. Reporting f</w:t>
      </w:r>
      <w:r>
        <w:rPr>
          <w:szCs w:val="23"/>
        </w:rPr>
        <w:t>or</w:t>
      </w:r>
      <w:r w:rsidR="0078151A">
        <w:rPr>
          <w:szCs w:val="23"/>
        </w:rPr>
        <w:t xml:space="preserve">ms can be found in Appendix A, </w:t>
      </w:r>
      <w:r>
        <w:rPr>
          <w:szCs w:val="23"/>
        </w:rPr>
        <w:t>Bi-Annual Ambassador Rep</w:t>
      </w:r>
      <w:r w:rsidR="0078151A">
        <w:rPr>
          <w:szCs w:val="23"/>
        </w:rPr>
        <w:t xml:space="preserve">ort to the Council of Governors and Appendix B, </w:t>
      </w:r>
      <w:r>
        <w:rPr>
          <w:szCs w:val="23"/>
        </w:rPr>
        <w:t>Ambassa</w:t>
      </w:r>
      <w:r w:rsidR="0078151A">
        <w:rPr>
          <w:szCs w:val="23"/>
        </w:rPr>
        <w:t>dor Contact Report.</w:t>
      </w:r>
    </w:p>
    <w:p w:rsidR="00920740" w:rsidRDefault="00920740" w:rsidP="00920740">
      <w:pPr>
        <w:pStyle w:val="Default"/>
        <w:rPr>
          <w:sz w:val="28"/>
          <w:szCs w:val="23"/>
        </w:rPr>
      </w:pPr>
    </w:p>
    <w:p w:rsidR="00920740" w:rsidRDefault="00662747" w:rsidP="00920740">
      <w:pPr>
        <w:pStyle w:val="Default"/>
        <w:rPr>
          <w:b/>
          <w:sz w:val="28"/>
          <w:szCs w:val="23"/>
        </w:rPr>
      </w:pPr>
      <w:r>
        <w:rPr>
          <w:b/>
          <w:sz w:val="28"/>
          <w:szCs w:val="23"/>
        </w:rPr>
        <w:t>Conflict of Interest</w:t>
      </w:r>
    </w:p>
    <w:p w:rsidR="00662747" w:rsidRDefault="00662747" w:rsidP="00920740">
      <w:pPr>
        <w:pStyle w:val="Default"/>
        <w:rPr>
          <w:sz w:val="28"/>
          <w:szCs w:val="23"/>
        </w:rPr>
      </w:pPr>
    </w:p>
    <w:p w:rsidR="00920740" w:rsidRPr="00662747" w:rsidRDefault="00920740" w:rsidP="00920740">
      <w:pPr>
        <w:pStyle w:val="Default"/>
        <w:rPr>
          <w:color w:val="auto"/>
          <w:szCs w:val="23"/>
        </w:rPr>
      </w:pPr>
      <w:r w:rsidRPr="00662747">
        <w:rPr>
          <w:color w:val="auto"/>
          <w:szCs w:val="23"/>
        </w:rPr>
        <w:t xml:space="preserve">Upon acceptance of the position of ambassador, the ambassador understands the position will not be used for financial gain, but solely to support and promote IFSAC in their region. The ambassador must understand and follow all bylaws, policies, procedures, and ethics policies as set by IFSAC. </w:t>
      </w:r>
    </w:p>
    <w:p w:rsidR="00920740" w:rsidRPr="00662747" w:rsidRDefault="00920740" w:rsidP="00920740">
      <w:pPr>
        <w:pStyle w:val="Default"/>
        <w:rPr>
          <w:color w:val="auto"/>
          <w:szCs w:val="23"/>
        </w:rPr>
      </w:pPr>
    </w:p>
    <w:p w:rsidR="00920740" w:rsidRPr="00662747" w:rsidRDefault="00920740" w:rsidP="00920740">
      <w:pPr>
        <w:pStyle w:val="Default"/>
        <w:rPr>
          <w:color w:val="auto"/>
          <w:szCs w:val="23"/>
        </w:rPr>
      </w:pPr>
      <w:r w:rsidRPr="00662747">
        <w:rPr>
          <w:color w:val="auto"/>
          <w:szCs w:val="23"/>
        </w:rPr>
        <w:lastRenderedPageBreak/>
        <w:t>Ambassador</w:t>
      </w:r>
      <w:r w:rsidR="002B42C7">
        <w:rPr>
          <w:color w:val="auto"/>
          <w:szCs w:val="23"/>
        </w:rPr>
        <w:t>s</w:t>
      </w:r>
      <w:r w:rsidRPr="00662747">
        <w:rPr>
          <w:color w:val="auto"/>
          <w:szCs w:val="23"/>
        </w:rPr>
        <w:t xml:space="preserve"> shall not make contact on behalf</w:t>
      </w:r>
      <w:r w:rsidR="002B42C7">
        <w:rPr>
          <w:color w:val="auto"/>
          <w:szCs w:val="23"/>
        </w:rPr>
        <w:t xml:space="preserve"> of IFSAC, or promote IFSAC to countries, regions, e</w:t>
      </w:r>
      <w:r w:rsidRPr="00662747">
        <w:rPr>
          <w:color w:val="auto"/>
          <w:szCs w:val="23"/>
        </w:rPr>
        <w:t>ntities</w:t>
      </w:r>
      <w:r w:rsidR="002B42C7">
        <w:rPr>
          <w:color w:val="auto"/>
          <w:szCs w:val="23"/>
        </w:rPr>
        <w:t>,</w:t>
      </w:r>
      <w:r w:rsidRPr="00662747">
        <w:rPr>
          <w:color w:val="auto"/>
          <w:szCs w:val="23"/>
        </w:rPr>
        <w:t xml:space="preserve"> or persons sanctioned by</w:t>
      </w:r>
      <w:r w:rsidR="002B42C7">
        <w:rPr>
          <w:color w:val="auto"/>
          <w:szCs w:val="23"/>
        </w:rPr>
        <w:t xml:space="preserve"> the United States Government. </w:t>
      </w:r>
      <w:r w:rsidRPr="00662747">
        <w:rPr>
          <w:color w:val="auto"/>
          <w:szCs w:val="23"/>
        </w:rPr>
        <w:t xml:space="preserve">(Reference: United States Department of </w:t>
      </w:r>
      <w:r w:rsidR="002B42C7">
        <w:rPr>
          <w:color w:val="auto"/>
          <w:szCs w:val="23"/>
        </w:rPr>
        <w:t xml:space="preserve">the </w:t>
      </w:r>
      <w:r w:rsidRPr="00662747">
        <w:rPr>
          <w:color w:val="auto"/>
          <w:szCs w:val="23"/>
        </w:rPr>
        <w:t>Treasury.)</w:t>
      </w:r>
    </w:p>
    <w:p w:rsidR="00920740" w:rsidRDefault="00920740" w:rsidP="00920740">
      <w:pPr>
        <w:pStyle w:val="Default"/>
        <w:rPr>
          <w:color w:val="FF0000"/>
          <w:szCs w:val="23"/>
        </w:rPr>
      </w:pPr>
    </w:p>
    <w:p w:rsidR="00920740" w:rsidRDefault="00662747" w:rsidP="00920740">
      <w:pPr>
        <w:pStyle w:val="Default"/>
        <w:rPr>
          <w:b/>
          <w:color w:val="auto"/>
          <w:sz w:val="28"/>
          <w:szCs w:val="23"/>
        </w:rPr>
      </w:pPr>
      <w:r>
        <w:rPr>
          <w:b/>
          <w:color w:val="auto"/>
          <w:sz w:val="28"/>
          <w:szCs w:val="23"/>
        </w:rPr>
        <w:t>Qualifications</w:t>
      </w:r>
    </w:p>
    <w:p w:rsidR="00662747" w:rsidRPr="00662747" w:rsidRDefault="00662747" w:rsidP="00920740">
      <w:pPr>
        <w:pStyle w:val="Default"/>
        <w:rPr>
          <w:b/>
          <w:color w:val="auto"/>
          <w:sz w:val="28"/>
          <w:szCs w:val="23"/>
        </w:rPr>
      </w:pPr>
    </w:p>
    <w:p w:rsidR="00920740" w:rsidRPr="00662747" w:rsidRDefault="00920740" w:rsidP="00920740">
      <w:pPr>
        <w:pStyle w:val="Default"/>
        <w:rPr>
          <w:color w:val="auto"/>
          <w:sz w:val="28"/>
          <w:szCs w:val="23"/>
        </w:rPr>
      </w:pPr>
      <w:r w:rsidRPr="00662747">
        <w:rPr>
          <w:color w:val="auto"/>
          <w:sz w:val="28"/>
          <w:szCs w:val="23"/>
        </w:rPr>
        <w:tab/>
        <w:t>Required –</w:t>
      </w:r>
    </w:p>
    <w:p w:rsidR="00920740" w:rsidRPr="00662747" w:rsidRDefault="00920740" w:rsidP="00635C79">
      <w:pPr>
        <w:pStyle w:val="Default"/>
        <w:numPr>
          <w:ilvl w:val="0"/>
          <w:numId w:val="20"/>
        </w:numPr>
        <w:ind w:left="1440"/>
        <w:rPr>
          <w:color w:val="auto"/>
          <w:szCs w:val="23"/>
        </w:rPr>
      </w:pPr>
      <w:r w:rsidRPr="00662747">
        <w:rPr>
          <w:color w:val="auto"/>
          <w:szCs w:val="23"/>
        </w:rPr>
        <w:t>Mu</w:t>
      </w:r>
      <w:r w:rsidR="003C78A6">
        <w:rPr>
          <w:color w:val="auto"/>
          <w:szCs w:val="23"/>
        </w:rPr>
        <w:t>st be or have been a qualified s</w:t>
      </w:r>
      <w:r w:rsidRPr="00662747">
        <w:rPr>
          <w:color w:val="auto"/>
          <w:szCs w:val="23"/>
        </w:rPr>
        <w:t xml:space="preserve">ite </w:t>
      </w:r>
      <w:r w:rsidR="003C78A6">
        <w:rPr>
          <w:color w:val="auto"/>
          <w:szCs w:val="23"/>
        </w:rPr>
        <w:t>t</w:t>
      </w:r>
      <w:r w:rsidRPr="00662747">
        <w:rPr>
          <w:color w:val="auto"/>
          <w:szCs w:val="23"/>
        </w:rPr>
        <w:t xml:space="preserve">eam </w:t>
      </w:r>
      <w:r w:rsidR="003C78A6">
        <w:rPr>
          <w:color w:val="auto"/>
          <w:szCs w:val="23"/>
        </w:rPr>
        <w:t>m</w:t>
      </w:r>
      <w:r w:rsidR="00607207">
        <w:rPr>
          <w:color w:val="auto"/>
          <w:szCs w:val="23"/>
        </w:rPr>
        <w:t>ember</w:t>
      </w:r>
      <w:r w:rsidRPr="00662747">
        <w:rPr>
          <w:color w:val="auto"/>
          <w:szCs w:val="23"/>
        </w:rPr>
        <w:t xml:space="preserve"> and have been on at least two site visits.</w:t>
      </w:r>
    </w:p>
    <w:p w:rsidR="00920740" w:rsidRPr="00662747" w:rsidRDefault="00920740" w:rsidP="00635C79">
      <w:pPr>
        <w:pStyle w:val="Default"/>
        <w:numPr>
          <w:ilvl w:val="0"/>
          <w:numId w:val="20"/>
        </w:numPr>
        <w:ind w:left="1440"/>
        <w:rPr>
          <w:color w:val="auto"/>
          <w:szCs w:val="23"/>
        </w:rPr>
      </w:pPr>
      <w:r w:rsidRPr="00662747">
        <w:rPr>
          <w:color w:val="auto"/>
          <w:szCs w:val="23"/>
        </w:rPr>
        <w:t>Must be or have been a representative of an accredited member entity.</w:t>
      </w:r>
    </w:p>
    <w:p w:rsidR="00920740" w:rsidRPr="00662747" w:rsidRDefault="00920740" w:rsidP="00635C79">
      <w:pPr>
        <w:pStyle w:val="Default"/>
        <w:numPr>
          <w:ilvl w:val="0"/>
          <w:numId w:val="20"/>
        </w:numPr>
        <w:ind w:left="1440"/>
        <w:rPr>
          <w:color w:val="auto"/>
          <w:szCs w:val="23"/>
        </w:rPr>
      </w:pPr>
      <w:r w:rsidRPr="00662747">
        <w:rPr>
          <w:color w:val="auto"/>
          <w:szCs w:val="23"/>
        </w:rPr>
        <w:t>Must have attended a minimum of three (3) Spring Meetings and attended site team training every three years for both assemblies.</w:t>
      </w:r>
    </w:p>
    <w:p w:rsidR="00920740" w:rsidRPr="00662747" w:rsidRDefault="00920740" w:rsidP="00635C79">
      <w:pPr>
        <w:pStyle w:val="Default"/>
        <w:numPr>
          <w:ilvl w:val="0"/>
          <w:numId w:val="20"/>
        </w:numPr>
        <w:ind w:left="1440"/>
        <w:rPr>
          <w:color w:val="auto"/>
          <w:szCs w:val="23"/>
        </w:rPr>
      </w:pPr>
      <w:r w:rsidRPr="00662747">
        <w:rPr>
          <w:color w:val="auto"/>
          <w:szCs w:val="23"/>
        </w:rPr>
        <w:t>Must have the ability to have presence in or travel to the geographic area(s) to be covered at least once a year.</w:t>
      </w:r>
    </w:p>
    <w:p w:rsidR="00920740" w:rsidRPr="00662747" w:rsidRDefault="00920740" w:rsidP="00635C79">
      <w:pPr>
        <w:pStyle w:val="Default"/>
        <w:numPr>
          <w:ilvl w:val="0"/>
          <w:numId w:val="20"/>
        </w:numPr>
        <w:ind w:left="1440"/>
        <w:rPr>
          <w:color w:val="auto"/>
          <w:szCs w:val="23"/>
        </w:rPr>
      </w:pPr>
      <w:r w:rsidRPr="00662747">
        <w:rPr>
          <w:color w:val="auto"/>
          <w:szCs w:val="23"/>
        </w:rPr>
        <w:t>Must have sound knowledge of IFSAC and the documents listed in the Ambassador Policy.</w:t>
      </w:r>
    </w:p>
    <w:p w:rsidR="00920740" w:rsidRPr="00662747" w:rsidRDefault="00920740" w:rsidP="002B42C7">
      <w:pPr>
        <w:pStyle w:val="Default"/>
        <w:ind w:left="1080" w:hanging="360"/>
        <w:rPr>
          <w:color w:val="auto"/>
          <w:szCs w:val="23"/>
        </w:rPr>
      </w:pPr>
    </w:p>
    <w:p w:rsidR="00920740" w:rsidRPr="00662747" w:rsidRDefault="00920740" w:rsidP="002B42C7">
      <w:pPr>
        <w:pStyle w:val="Default"/>
        <w:ind w:left="1080" w:hanging="360"/>
        <w:rPr>
          <w:color w:val="auto"/>
          <w:sz w:val="28"/>
          <w:szCs w:val="23"/>
        </w:rPr>
      </w:pPr>
      <w:r w:rsidRPr="00662747">
        <w:rPr>
          <w:color w:val="auto"/>
          <w:sz w:val="28"/>
          <w:szCs w:val="23"/>
        </w:rPr>
        <w:t>Preferred –</w:t>
      </w:r>
    </w:p>
    <w:p w:rsidR="00920740" w:rsidRPr="00662747" w:rsidRDefault="00363400" w:rsidP="00635C79">
      <w:pPr>
        <w:pStyle w:val="Default"/>
        <w:numPr>
          <w:ilvl w:val="0"/>
          <w:numId w:val="21"/>
        </w:numPr>
        <w:ind w:left="1440"/>
        <w:rPr>
          <w:color w:val="auto"/>
          <w:szCs w:val="23"/>
        </w:rPr>
      </w:pPr>
      <w:r>
        <w:rPr>
          <w:color w:val="auto"/>
          <w:szCs w:val="23"/>
        </w:rPr>
        <w:t>Acted as a site team l</w:t>
      </w:r>
      <w:r w:rsidR="00920740" w:rsidRPr="00662747">
        <w:rPr>
          <w:color w:val="auto"/>
          <w:szCs w:val="23"/>
        </w:rPr>
        <w:t>eader and/or have been on at least three site visits.</w:t>
      </w:r>
    </w:p>
    <w:p w:rsidR="00920740" w:rsidRPr="00662747" w:rsidRDefault="00920740" w:rsidP="00635C79">
      <w:pPr>
        <w:pStyle w:val="Default"/>
        <w:numPr>
          <w:ilvl w:val="0"/>
          <w:numId w:val="21"/>
        </w:numPr>
        <w:ind w:left="1440"/>
        <w:rPr>
          <w:color w:val="auto"/>
          <w:szCs w:val="23"/>
        </w:rPr>
      </w:pPr>
      <w:r w:rsidRPr="00662747">
        <w:rPr>
          <w:color w:val="auto"/>
          <w:szCs w:val="23"/>
        </w:rPr>
        <w:t>Have</w:t>
      </w:r>
      <w:r w:rsidR="00363400">
        <w:rPr>
          <w:color w:val="auto"/>
          <w:szCs w:val="23"/>
        </w:rPr>
        <w:t xml:space="preserve"> in-</w:t>
      </w:r>
      <w:r w:rsidRPr="00662747">
        <w:rPr>
          <w:color w:val="auto"/>
          <w:szCs w:val="23"/>
        </w:rPr>
        <w:t>depth knowledge of local customs and the ability to speak the language(s) in areas covered.</w:t>
      </w:r>
    </w:p>
    <w:p w:rsidR="00920740" w:rsidRPr="00662747" w:rsidRDefault="00920740" w:rsidP="00920740">
      <w:pPr>
        <w:pStyle w:val="Default"/>
        <w:ind w:left="1080"/>
        <w:rPr>
          <w:color w:val="auto"/>
          <w:szCs w:val="23"/>
        </w:rPr>
      </w:pPr>
    </w:p>
    <w:p w:rsidR="00920740" w:rsidRPr="00662747" w:rsidRDefault="00920740" w:rsidP="00920740">
      <w:pPr>
        <w:pStyle w:val="Default"/>
        <w:ind w:left="720"/>
        <w:rPr>
          <w:color w:val="auto"/>
          <w:sz w:val="28"/>
          <w:szCs w:val="23"/>
        </w:rPr>
      </w:pPr>
      <w:r w:rsidRPr="00662747">
        <w:rPr>
          <w:color w:val="auto"/>
          <w:sz w:val="28"/>
          <w:szCs w:val="23"/>
        </w:rPr>
        <w:t>Existing Ambassadors –</w:t>
      </w:r>
    </w:p>
    <w:p w:rsidR="00920740" w:rsidRPr="00662747" w:rsidRDefault="00363400" w:rsidP="00635C79">
      <w:pPr>
        <w:pStyle w:val="Default"/>
        <w:numPr>
          <w:ilvl w:val="0"/>
          <w:numId w:val="19"/>
        </w:numPr>
        <w:rPr>
          <w:color w:val="auto"/>
          <w:sz w:val="28"/>
          <w:szCs w:val="23"/>
        </w:rPr>
      </w:pPr>
      <w:r>
        <w:rPr>
          <w:color w:val="auto"/>
          <w:szCs w:val="23"/>
        </w:rPr>
        <w:t>Existing a</w:t>
      </w:r>
      <w:r w:rsidR="00920740" w:rsidRPr="00662747">
        <w:rPr>
          <w:color w:val="auto"/>
          <w:szCs w:val="23"/>
        </w:rPr>
        <w:t>mbassadors</w:t>
      </w:r>
      <w:r>
        <w:rPr>
          <w:color w:val="auto"/>
          <w:szCs w:val="23"/>
        </w:rPr>
        <w:t>,</w:t>
      </w:r>
      <w:r w:rsidR="00920740" w:rsidRPr="00662747">
        <w:rPr>
          <w:color w:val="auto"/>
          <w:szCs w:val="23"/>
        </w:rPr>
        <w:t xml:space="preserve"> at the time of approval of this policy, shall have until the 2020 Fall IFSAC Council of Governors’ Meeting to meet the qualifications.</w:t>
      </w:r>
    </w:p>
    <w:p w:rsidR="00920740" w:rsidRPr="00662747" w:rsidRDefault="00920740" w:rsidP="00920740">
      <w:pPr>
        <w:pStyle w:val="Default"/>
        <w:rPr>
          <w:color w:val="auto"/>
          <w:sz w:val="28"/>
          <w:szCs w:val="23"/>
        </w:rPr>
      </w:pPr>
    </w:p>
    <w:p w:rsidR="00920740" w:rsidRDefault="00662747" w:rsidP="00920740">
      <w:pPr>
        <w:pStyle w:val="Default"/>
        <w:rPr>
          <w:b/>
          <w:color w:val="auto"/>
          <w:sz w:val="28"/>
          <w:szCs w:val="23"/>
        </w:rPr>
      </w:pPr>
      <w:r>
        <w:rPr>
          <w:b/>
          <w:color w:val="auto"/>
          <w:sz w:val="28"/>
          <w:szCs w:val="23"/>
        </w:rPr>
        <w:t>Application Process</w:t>
      </w:r>
    </w:p>
    <w:p w:rsidR="00662747" w:rsidRPr="00662747" w:rsidRDefault="00662747" w:rsidP="00920740">
      <w:pPr>
        <w:pStyle w:val="Default"/>
        <w:rPr>
          <w:b/>
          <w:color w:val="auto"/>
          <w:sz w:val="28"/>
          <w:szCs w:val="23"/>
        </w:rPr>
      </w:pPr>
    </w:p>
    <w:p w:rsidR="00920740" w:rsidRPr="00662747" w:rsidRDefault="00363400" w:rsidP="00920740">
      <w:pPr>
        <w:pStyle w:val="Default"/>
        <w:numPr>
          <w:ilvl w:val="0"/>
          <w:numId w:val="12"/>
        </w:numPr>
        <w:rPr>
          <w:color w:val="auto"/>
          <w:szCs w:val="23"/>
        </w:rPr>
      </w:pPr>
      <w:r>
        <w:rPr>
          <w:color w:val="auto"/>
          <w:szCs w:val="23"/>
        </w:rPr>
        <w:t>Completed application</w:t>
      </w:r>
      <w:r w:rsidR="002B5343">
        <w:rPr>
          <w:color w:val="auto"/>
          <w:szCs w:val="23"/>
        </w:rPr>
        <w:t xml:space="preserve"> which consists of a cover letter</w:t>
      </w:r>
      <w:r>
        <w:rPr>
          <w:color w:val="auto"/>
          <w:szCs w:val="23"/>
        </w:rPr>
        <w:t xml:space="preserve">, resume, and </w:t>
      </w:r>
      <w:r w:rsidR="002B5343">
        <w:rPr>
          <w:color w:val="auto"/>
          <w:szCs w:val="23"/>
        </w:rPr>
        <w:t xml:space="preserve">at least three </w:t>
      </w:r>
      <w:r>
        <w:rPr>
          <w:color w:val="auto"/>
          <w:szCs w:val="23"/>
        </w:rPr>
        <w:t>l</w:t>
      </w:r>
      <w:r w:rsidR="00920740" w:rsidRPr="00662747">
        <w:rPr>
          <w:color w:val="auto"/>
          <w:szCs w:val="23"/>
        </w:rPr>
        <w:t>etter</w:t>
      </w:r>
      <w:r w:rsidR="002B5343">
        <w:rPr>
          <w:color w:val="auto"/>
          <w:szCs w:val="23"/>
        </w:rPr>
        <w:t>s</w:t>
      </w:r>
      <w:r w:rsidR="00920740" w:rsidRPr="00662747">
        <w:rPr>
          <w:color w:val="auto"/>
          <w:szCs w:val="23"/>
        </w:rPr>
        <w:t xml:space="preserve"> of </w:t>
      </w:r>
      <w:r>
        <w:rPr>
          <w:color w:val="auto"/>
          <w:szCs w:val="23"/>
        </w:rPr>
        <w:t>r</w:t>
      </w:r>
      <w:r w:rsidR="00920740" w:rsidRPr="00662747">
        <w:rPr>
          <w:color w:val="auto"/>
          <w:szCs w:val="23"/>
        </w:rPr>
        <w:t>ecommendation(s)</w:t>
      </w:r>
      <w:r w:rsidR="002B5343">
        <w:rPr>
          <w:color w:val="auto"/>
          <w:szCs w:val="23"/>
        </w:rPr>
        <w:t xml:space="preserve">, one of which should be from the </w:t>
      </w:r>
      <w:r w:rsidR="00F60BF6">
        <w:rPr>
          <w:color w:val="auto"/>
          <w:szCs w:val="23"/>
        </w:rPr>
        <w:t>candidate</w:t>
      </w:r>
      <w:r w:rsidR="002B5343">
        <w:rPr>
          <w:color w:val="auto"/>
          <w:szCs w:val="23"/>
        </w:rPr>
        <w:t>’s current employer (if applicable). These items are to be</w:t>
      </w:r>
      <w:r w:rsidR="00920740" w:rsidRPr="00662747">
        <w:rPr>
          <w:color w:val="auto"/>
          <w:szCs w:val="23"/>
        </w:rPr>
        <w:t xml:space="preserve"> sent by the candidate to the IFSAC </w:t>
      </w:r>
      <w:r w:rsidR="002B5343">
        <w:rPr>
          <w:color w:val="auto"/>
          <w:szCs w:val="23"/>
        </w:rPr>
        <w:t xml:space="preserve">administrative </w:t>
      </w:r>
      <w:r w:rsidR="00920740" w:rsidRPr="00662747">
        <w:rPr>
          <w:color w:val="auto"/>
          <w:szCs w:val="23"/>
        </w:rPr>
        <w:t xml:space="preserve">office.  </w:t>
      </w:r>
    </w:p>
    <w:p w:rsidR="00920740" w:rsidRPr="00662747" w:rsidRDefault="00920740" w:rsidP="00920740">
      <w:pPr>
        <w:pStyle w:val="Default"/>
        <w:numPr>
          <w:ilvl w:val="0"/>
          <w:numId w:val="12"/>
        </w:numPr>
        <w:rPr>
          <w:color w:val="auto"/>
          <w:szCs w:val="23"/>
        </w:rPr>
      </w:pPr>
      <w:r w:rsidRPr="00662747">
        <w:rPr>
          <w:color w:val="auto"/>
          <w:szCs w:val="23"/>
        </w:rPr>
        <w:t>If appli</w:t>
      </w:r>
      <w:r w:rsidR="00363400">
        <w:rPr>
          <w:color w:val="auto"/>
          <w:szCs w:val="23"/>
        </w:rPr>
        <w:t>cation is complete, IFSAC staff</w:t>
      </w:r>
      <w:r w:rsidRPr="00662747">
        <w:rPr>
          <w:color w:val="auto"/>
          <w:szCs w:val="23"/>
        </w:rPr>
        <w:t xml:space="preserve"> will forward to the Promotions C</w:t>
      </w:r>
      <w:r w:rsidR="00363400">
        <w:rPr>
          <w:color w:val="auto"/>
          <w:szCs w:val="23"/>
        </w:rPr>
        <w:t>ommittee. If incomplete, IFSAC s</w:t>
      </w:r>
      <w:r w:rsidRPr="00662747">
        <w:rPr>
          <w:color w:val="auto"/>
          <w:szCs w:val="23"/>
        </w:rPr>
        <w:t xml:space="preserve">taff will notify the </w:t>
      </w:r>
      <w:r w:rsidR="00F60BF6">
        <w:rPr>
          <w:color w:val="auto"/>
          <w:szCs w:val="23"/>
        </w:rPr>
        <w:t>candidate</w:t>
      </w:r>
      <w:r w:rsidRPr="00662747">
        <w:rPr>
          <w:color w:val="auto"/>
          <w:szCs w:val="23"/>
        </w:rPr>
        <w:t>.</w:t>
      </w:r>
    </w:p>
    <w:p w:rsidR="00920740" w:rsidRPr="00662747" w:rsidRDefault="00920740" w:rsidP="00920740">
      <w:pPr>
        <w:pStyle w:val="Default"/>
        <w:numPr>
          <w:ilvl w:val="0"/>
          <w:numId w:val="12"/>
        </w:numPr>
        <w:rPr>
          <w:color w:val="auto"/>
          <w:szCs w:val="23"/>
        </w:rPr>
      </w:pPr>
      <w:r w:rsidRPr="00662747">
        <w:rPr>
          <w:color w:val="auto"/>
          <w:szCs w:val="23"/>
        </w:rPr>
        <w:t xml:space="preserve">The Promotions Committee will review and determine if the </w:t>
      </w:r>
      <w:r w:rsidR="00F60BF6">
        <w:rPr>
          <w:color w:val="auto"/>
          <w:szCs w:val="23"/>
        </w:rPr>
        <w:t>candidate</w:t>
      </w:r>
      <w:r w:rsidRPr="00662747">
        <w:rPr>
          <w:color w:val="auto"/>
          <w:szCs w:val="23"/>
        </w:rPr>
        <w:t xml:space="preserve"> will be recomm</w:t>
      </w:r>
      <w:r w:rsidR="009E20B6">
        <w:rPr>
          <w:color w:val="auto"/>
          <w:szCs w:val="23"/>
        </w:rPr>
        <w:t xml:space="preserve">ended to the COG for approval. </w:t>
      </w:r>
      <w:r w:rsidRPr="00662747">
        <w:rPr>
          <w:color w:val="auto"/>
          <w:szCs w:val="23"/>
        </w:rPr>
        <w:t xml:space="preserve">If a recommendation will not be presented to the COG, the Promotions Committee chair will notify the </w:t>
      </w:r>
      <w:r w:rsidR="00F60BF6">
        <w:rPr>
          <w:color w:val="auto"/>
          <w:szCs w:val="23"/>
        </w:rPr>
        <w:t>candidate</w:t>
      </w:r>
      <w:r w:rsidRPr="00662747">
        <w:rPr>
          <w:color w:val="auto"/>
          <w:szCs w:val="23"/>
        </w:rPr>
        <w:t>.</w:t>
      </w:r>
    </w:p>
    <w:p w:rsidR="00920740" w:rsidRPr="00662747" w:rsidRDefault="00920740" w:rsidP="00920740">
      <w:pPr>
        <w:pStyle w:val="Default"/>
        <w:numPr>
          <w:ilvl w:val="0"/>
          <w:numId w:val="12"/>
        </w:numPr>
        <w:rPr>
          <w:color w:val="auto"/>
          <w:szCs w:val="23"/>
        </w:rPr>
      </w:pPr>
      <w:r w:rsidRPr="00662747">
        <w:rPr>
          <w:color w:val="auto"/>
          <w:szCs w:val="23"/>
        </w:rPr>
        <w:t xml:space="preserve">The COG will make the final approval. If denied, </w:t>
      </w:r>
      <w:r w:rsidR="00F60BF6">
        <w:rPr>
          <w:color w:val="auto"/>
          <w:szCs w:val="23"/>
        </w:rPr>
        <w:t>IFSAC Administration</w:t>
      </w:r>
      <w:r w:rsidRPr="00662747">
        <w:rPr>
          <w:color w:val="auto"/>
          <w:szCs w:val="23"/>
        </w:rPr>
        <w:t xml:space="preserve"> will notify the </w:t>
      </w:r>
      <w:r w:rsidR="00F60BF6">
        <w:rPr>
          <w:color w:val="auto"/>
          <w:szCs w:val="23"/>
        </w:rPr>
        <w:t>candidate</w:t>
      </w:r>
      <w:r w:rsidRPr="00662747">
        <w:rPr>
          <w:color w:val="auto"/>
          <w:szCs w:val="23"/>
        </w:rPr>
        <w:t>.</w:t>
      </w:r>
    </w:p>
    <w:p w:rsidR="00920740" w:rsidRPr="00662747" w:rsidRDefault="009E20B6" w:rsidP="00920740">
      <w:pPr>
        <w:pStyle w:val="Default"/>
        <w:numPr>
          <w:ilvl w:val="0"/>
          <w:numId w:val="12"/>
        </w:numPr>
        <w:rPr>
          <w:color w:val="auto"/>
          <w:szCs w:val="23"/>
        </w:rPr>
      </w:pPr>
      <w:r>
        <w:rPr>
          <w:color w:val="auto"/>
          <w:szCs w:val="23"/>
        </w:rPr>
        <w:t>If the candidate is approved,</w:t>
      </w:r>
      <w:r w:rsidR="00920740" w:rsidRPr="00662747">
        <w:rPr>
          <w:color w:val="auto"/>
          <w:szCs w:val="23"/>
        </w:rPr>
        <w:t xml:space="preserve"> </w:t>
      </w:r>
      <w:r w:rsidR="00F60BF6">
        <w:rPr>
          <w:color w:val="auto"/>
          <w:szCs w:val="23"/>
        </w:rPr>
        <w:t xml:space="preserve">IFSAC Administration will notify the candidate and ensure </w:t>
      </w:r>
      <w:r>
        <w:rPr>
          <w:color w:val="auto"/>
          <w:szCs w:val="23"/>
        </w:rPr>
        <w:t>t</w:t>
      </w:r>
      <w:r w:rsidR="00920740" w:rsidRPr="00662747">
        <w:rPr>
          <w:color w:val="auto"/>
          <w:szCs w:val="23"/>
        </w:rPr>
        <w:t xml:space="preserve">he Memorandum of Understanding </w:t>
      </w:r>
      <w:r w:rsidR="00F60BF6">
        <w:rPr>
          <w:color w:val="auto"/>
          <w:szCs w:val="23"/>
        </w:rPr>
        <w:t>is</w:t>
      </w:r>
      <w:r w:rsidR="00920740" w:rsidRPr="00662747">
        <w:rPr>
          <w:color w:val="auto"/>
          <w:szCs w:val="23"/>
        </w:rPr>
        <w:t xml:space="preserve"> si</w:t>
      </w:r>
      <w:r>
        <w:rPr>
          <w:color w:val="auto"/>
          <w:szCs w:val="23"/>
        </w:rPr>
        <w:t xml:space="preserve">gned by the </w:t>
      </w:r>
      <w:r w:rsidR="00F60BF6">
        <w:rPr>
          <w:color w:val="auto"/>
          <w:szCs w:val="23"/>
        </w:rPr>
        <w:t>newly appointed</w:t>
      </w:r>
      <w:r>
        <w:rPr>
          <w:color w:val="auto"/>
          <w:szCs w:val="23"/>
        </w:rPr>
        <w:t xml:space="preserve"> a</w:t>
      </w:r>
      <w:r w:rsidR="00920740" w:rsidRPr="00662747">
        <w:rPr>
          <w:color w:val="auto"/>
          <w:szCs w:val="23"/>
        </w:rPr>
        <w:t>mbassador.</w:t>
      </w:r>
    </w:p>
    <w:p w:rsidR="00697B5C" w:rsidRDefault="00697B5C">
      <w:pPr>
        <w:rPr>
          <w:sz w:val="28"/>
          <w:szCs w:val="23"/>
        </w:rPr>
      </w:pPr>
      <w:r>
        <w:rPr>
          <w:sz w:val="28"/>
          <w:szCs w:val="23"/>
        </w:rPr>
        <w:br w:type="page"/>
      </w:r>
    </w:p>
    <w:p w:rsidR="00920740" w:rsidRDefault="00662747" w:rsidP="00920740">
      <w:pPr>
        <w:pStyle w:val="Default"/>
        <w:rPr>
          <w:b/>
          <w:color w:val="auto"/>
          <w:sz w:val="28"/>
          <w:szCs w:val="23"/>
        </w:rPr>
      </w:pPr>
      <w:r>
        <w:rPr>
          <w:b/>
          <w:color w:val="auto"/>
          <w:sz w:val="28"/>
          <w:szCs w:val="23"/>
        </w:rPr>
        <w:lastRenderedPageBreak/>
        <w:t>Annual Progress Review</w:t>
      </w:r>
    </w:p>
    <w:p w:rsidR="00662747" w:rsidRPr="00662747" w:rsidRDefault="00662747" w:rsidP="00920740">
      <w:pPr>
        <w:pStyle w:val="Default"/>
        <w:rPr>
          <w:b/>
          <w:color w:val="auto"/>
          <w:sz w:val="28"/>
          <w:szCs w:val="23"/>
        </w:rPr>
      </w:pPr>
    </w:p>
    <w:p w:rsidR="00920740" w:rsidRPr="00662747" w:rsidRDefault="00920740" w:rsidP="00191110">
      <w:pPr>
        <w:pStyle w:val="Default"/>
        <w:rPr>
          <w:color w:val="auto"/>
          <w:szCs w:val="23"/>
        </w:rPr>
      </w:pPr>
      <w:r w:rsidRPr="00662747">
        <w:rPr>
          <w:color w:val="auto"/>
          <w:szCs w:val="23"/>
        </w:rPr>
        <w:t xml:space="preserve">The Promotions Committee will review and comment on the </w:t>
      </w:r>
      <w:r w:rsidR="00F5180A">
        <w:rPr>
          <w:color w:val="auto"/>
          <w:szCs w:val="23"/>
        </w:rPr>
        <w:t xml:space="preserve">ambassador’s submitted reports. </w:t>
      </w:r>
      <w:r w:rsidRPr="00662747">
        <w:rPr>
          <w:color w:val="auto"/>
          <w:szCs w:val="23"/>
        </w:rPr>
        <w:t>The reports and review will be used in the re-application process.</w:t>
      </w:r>
    </w:p>
    <w:p w:rsidR="00920740" w:rsidRPr="00662747" w:rsidRDefault="00920740" w:rsidP="00920740">
      <w:pPr>
        <w:pStyle w:val="Default"/>
        <w:rPr>
          <w:color w:val="auto"/>
          <w:szCs w:val="23"/>
        </w:rPr>
      </w:pPr>
    </w:p>
    <w:p w:rsidR="00920740" w:rsidRDefault="00662747" w:rsidP="00662747">
      <w:pPr>
        <w:spacing w:after="0"/>
        <w:rPr>
          <w:b/>
          <w:sz w:val="28"/>
          <w:szCs w:val="23"/>
        </w:rPr>
      </w:pPr>
      <w:r>
        <w:rPr>
          <w:b/>
          <w:sz w:val="28"/>
          <w:szCs w:val="23"/>
        </w:rPr>
        <w:t>Termination</w:t>
      </w:r>
    </w:p>
    <w:p w:rsidR="00662747" w:rsidRPr="00662747" w:rsidRDefault="00662747" w:rsidP="00662747">
      <w:pPr>
        <w:spacing w:after="0"/>
        <w:rPr>
          <w:b/>
          <w:sz w:val="28"/>
          <w:szCs w:val="23"/>
        </w:rPr>
      </w:pPr>
    </w:p>
    <w:p w:rsidR="00920740" w:rsidRPr="00662747" w:rsidRDefault="00F5180A" w:rsidP="00662747">
      <w:pPr>
        <w:spacing w:after="0"/>
        <w:rPr>
          <w:szCs w:val="23"/>
        </w:rPr>
      </w:pPr>
      <w:r>
        <w:rPr>
          <w:szCs w:val="23"/>
        </w:rPr>
        <w:t>The IFSAC d</w:t>
      </w:r>
      <w:r w:rsidR="00920740" w:rsidRPr="00662747">
        <w:rPr>
          <w:szCs w:val="23"/>
        </w:rPr>
        <w:t>irector and the Promotions Committee re</w:t>
      </w:r>
      <w:r>
        <w:rPr>
          <w:szCs w:val="23"/>
        </w:rPr>
        <w:t>serves the right to suspend an a</w:t>
      </w:r>
      <w:r w:rsidR="00920740" w:rsidRPr="00662747">
        <w:rPr>
          <w:szCs w:val="23"/>
        </w:rPr>
        <w:t>mbassador for ca</w:t>
      </w:r>
      <w:r>
        <w:rPr>
          <w:szCs w:val="23"/>
        </w:rPr>
        <w:t xml:space="preserve">use at any time. </w:t>
      </w:r>
      <w:r w:rsidR="00920740" w:rsidRPr="00662747">
        <w:rPr>
          <w:szCs w:val="23"/>
        </w:rPr>
        <w:t>The suspension and reasons for</w:t>
      </w:r>
      <w:r w:rsidR="008A2FDE">
        <w:rPr>
          <w:szCs w:val="23"/>
        </w:rPr>
        <w:t xml:space="preserve"> the suspension</w:t>
      </w:r>
      <w:r w:rsidR="00920740" w:rsidRPr="00662747">
        <w:rPr>
          <w:szCs w:val="23"/>
        </w:rPr>
        <w:t xml:space="preserve"> will be presented at the next Council of Governo</w:t>
      </w:r>
      <w:r w:rsidR="00CA3AD4">
        <w:rPr>
          <w:szCs w:val="23"/>
        </w:rPr>
        <w:t>rs meeting for decision on re</w:t>
      </w:r>
      <w:r w:rsidR="00920740" w:rsidRPr="00662747">
        <w:rPr>
          <w:szCs w:val="23"/>
        </w:rPr>
        <w:t>instatement, probation</w:t>
      </w:r>
      <w:r w:rsidR="00F84F60">
        <w:rPr>
          <w:szCs w:val="23"/>
        </w:rPr>
        <w:t>,</w:t>
      </w:r>
      <w:r w:rsidR="00920740" w:rsidRPr="00662747">
        <w:rPr>
          <w:szCs w:val="23"/>
        </w:rPr>
        <w:t xml:space="preserve"> or termination.</w:t>
      </w:r>
    </w:p>
    <w:p w:rsidR="00662747" w:rsidRDefault="00662747" w:rsidP="00920740">
      <w:pPr>
        <w:pStyle w:val="Default"/>
        <w:rPr>
          <w:b/>
          <w:color w:val="auto"/>
          <w:sz w:val="28"/>
          <w:szCs w:val="23"/>
        </w:rPr>
      </w:pPr>
    </w:p>
    <w:p w:rsidR="00662747" w:rsidRPr="00662747" w:rsidRDefault="00662747" w:rsidP="00920740">
      <w:pPr>
        <w:pStyle w:val="Default"/>
        <w:rPr>
          <w:b/>
          <w:color w:val="auto"/>
          <w:sz w:val="28"/>
          <w:szCs w:val="23"/>
        </w:rPr>
      </w:pPr>
      <w:r>
        <w:rPr>
          <w:b/>
          <w:color w:val="auto"/>
          <w:sz w:val="28"/>
          <w:szCs w:val="23"/>
        </w:rPr>
        <w:t>Procedures</w:t>
      </w:r>
    </w:p>
    <w:p w:rsidR="00920740" w:rsidRPr="00662747" w:rsidRDefault="00920740" w:rsidP="00920740">
      <w:pPr>
        <w:pStyle w:val="Default"/>
        <w:rPr>
          <w:b/>
          <w:color w:val="auto"/>
          <w:sz w:val="28"/>
          <w:szCs w:val="23"/>
        </w:rPr>
      </w:pPr>
    </w:p>
    <w:p w:rsidR="00920740" w:rsidRPr="00662747" w:rsidRDefault="00920740" w:rsidP="00920740">
      <w:pPr>
        <w:pStyle w:val="Default"/>
        <w:rPr>
          <w:color w:val="auto"/>
        </w:rPr>
      </w:pPr>
      <w:r w:rsidRPr="00662747">
        <w:rPr>
          <w:b/>
          <w:color w:val="auto"/>
        </w:rPr>
        <w:t>Printed Materials</w:t>
      </w:r>
      <w:r w:rsidRPr="00662747">
        <w:rPr>
          <w:color w:val="auto"/>
        </w:rPr>
        <w:t>: Ambassadors shall use materials previously developed by I</w:t>
      </w:r>
      <w:r w:rsidR="007E2C27">
        <w:rPr>
          <w:color w:val="auto"/>
        </w:rPr>
        <w:t xml:space="preserve">FSAC. </w:t>
      </w:r>
      <w:r w:rsidRPr="00662747">
        <w:rPr>
          <w:color w:val="auto"/>
        </w:rPr>
        <w:t>This includes brochures, electronic media, an</w:t>
      </w:r>
      <w:r w:rsidR="007E2C27">
        <w:rPr>
          <w:color w:val="auto"/>
        </w:rPr>
        <w:t xml:space="preserve">d other marketing information. </w:t>
      </w:r>
      <w:r w:rsidR="0004384B">
        <w:rPr>
          <w:color w:val="auto"/>
        </w:rPr>
        <w:t xml:space="preserve">Any </w:t>
      </w:r>
      <w:r w:rsidRPr="00662747">
        <w:rPr>
          <w:color w:val="auto"/>
        </w:rPr>
        <w:t>created</w:t>
      </w:r>
      <w:r w:rsidR="007E2C27">
        <w:rPr>
          <w:color w:val="auto"/>
        </w:rPr>
        <w:t xml:space="preserve">, printed, </w:t>
      </w:r>
      <w:r w:rsidRPr="00662747">
        <w:rPr>
          <w:color w:val="auto"/>
        </w:rPr>
        <w:t>and electronic documents which did not originate from IFSAC or the IFSAC Promotions Committee must be pre-approv</w:t>
      </w:r>
      <w:r w:rsidR="007E2C27">
        <w:rPr>
          <w:color w:val="auto"/>
        </w:rPr>
        <w:t>ed by the Promotions Committee c</w:t>
      </w:r>
      <w:r w:rsidRPr="00662747">
        <w:rPr>
          <w:color w:val="auto"/>
        </w:rPr>
        <w:t>hair a</w:t>
      </w:r>
      <w:r w:rsidR="007E2C27">
        <w:rPr>
          <w:color w:val="auto"/>
        </w:rPr>
        <w:t xml:space="preserve">nd Administration. </w:t>
      </w:r>
      <w:r w:rsidRPr="00662747">
        <w:rPr>
          <w:color w:val="auto"/>
        </w:rPr>
        <w:t>In order to receive this approval, the material shall be sent electronical</w:t>
      </w:r>
      <w:r w:rsidR="007E2C27">
        <w:rPr>
          <w:color w:val="auto"/>
        </w:rPr>
        <w:t>ly to the Promotions Committee c</w:t>
      </w:r>
      <w:r w:rsidRPr="00662747">
        <w:rPr>
          <w:color w:val="auto"/>
        </w:rPr>
        <w:t xml:space="preserve">hair and </w:t>
      </w:r>
      <w:r w:rsidR="00321AB7">
        <w:rPr>
          <w:color w:val="auto"/>
        </w:rPr>
        <w:t xml:space="preserve">IFSAC </w:t>
      </w:r>
      <w:r w:rsidRPr="00662747">
        <w:rPr>
          <w:color w:val="auto"/>
        </w:rPr>
        <w:t>Administration for review.</w:t>
      </w:r>
    </w:p>
    <w:p w:rsidR="00920740" w:rsidRPr="00662747" w:rsidRDefault="00920740" w:rsidP="00920740">
      <w:pPr>
        <w:pStyle w:val="Default"/>
        <w:rPr>
          <w:color w:val="auto"/>
        </w:rPr>
      </w:pPr>
    </w:p>
    <w:p w:rsidR="00920740" w:rsidRPr="00662747" w:rsidRDefault="00920740" w:rsidP="00920740">
      <w:pPr>
        <w:pStyle w:val="Default"/>
        <w:rPr>
          <w:color w:val="auto"/>
        </w:rPr>
      </w:pPr>
      <w:r w:rsidRPr="00662747">
        <w:rPr>
          <w:b/>
          <w:color w:val="auto"/>
        </w:rPr>
        <w:t>Areas of Expertise:</w:t>
      </w:r>
      <w:r w:rsidR="001D6229">
        <w:rPr>
          <w:color w:val="auto"/>
        </w:rPr>
        <w:t xml:space="preserve"> </w:t>
      </w:r>
      <w:r w:rsidRPr="00662747">
        <w:rPr>
          <w:color w:val="auto"/>
        </w:rPr>
        <w:t xml:space="preserve">Information generated must be within </w:t>
      </w:r>
      <w:r w:rsidR="001D6229">
        <w:rPr>
          <w:color w:val="auto"/>
        </w:rPr>
        <w:t>a</w:t>
      </w:r>
      <w:r w:rsidRPr="00662747">
        <w:rPr>
          <w:color w:val="auto"/>
        </w:rPr>
        <w:t>mbassador</w:t>
      </w:r>
      <w:r w:rsidR="00315761">
        <w:rPr>
          <w:color w:val="auto"/>
        </w:rPr>
        <w:t>’</w:t>
      </w:r>
      <w:r w:rsidRPr="00662747">
        <w:rPr>
          <w:color w:val="auto"/>
        </w:rPr>
        <w:t xml:space="preserve">s area of expertise. If questions arise that are outside of this area, these questions should be referred to </w:t>
      </w:r>
      <w:r w:rsidR="00315761">
        <w:rPr>
          <w:color w:val="auto"/>
        </w:rPr>
        <w:t xml:space="preserve">IFSAC </w:t>
      </w:r>
      <w:r w:rsidRPr="00662747">
        <w:rPr>
          <w:color w:val="auto"/>
        </w:rPr>
        <w:t>Administration.</w:t>
      </w:r>
    </w:p>
    <w:p w:rsidR="00920740" w:rsidRPr="00662747" w:rsidRDefault="00920740" w:rsidP="00920740">
      <w:pPr>
        <w:pStyle w:val="Default"/>
        <w:ind w:firstLine="720"/>
        <w:rPr>
          <w:color w:val="auto"/>
        </w:rPr>
      </w:pPr>
    </w:p>
    <w:p w:rsidR="00920740" w:rsidRPr="00662747" w:rsidRDefault="00920740" w:rsidP="00920740">
      <w:pPr>
        <w:pStyle w:val="Default"/>
        <w:rPr>
          <w:color w:val="auto"/>
        </w:rPr>
      </w:pPr>
      <w:r w:rsidRPr="00662747">
        <w:rPr>
          <w:b/>
          <w:color w:val="auto"/>
        </w:rPr>
        <w:t xml:space="preserve">Service Area:  </w:t>
      </w:r>
      <w:r w:rsidRPr="00662747">
        <w:rPr>
          <w:color w:val="auto"/>
        </w:rPr>
        <w:t>Areas covered are non-exclusive and ambassadors should wo</w:t>
      </w:r>
      <w:r w:rsidR="001D6229">
        <w:rPr>
          <w:color w:val="auto"/>
        </w:rPr>
        <w:t xml:space="preserve">rk together and share reports. </w:t>
      </w:r>
      <w:r w:rsidRPr="00662747">
        <w:rPr>
          <w:color w:val="auto"/>
        </w:rPr>
        <w:t xml:space="preserve">Ambassadors should ensure the information/recommendations shared </w:t>
      </w:r>
      <w:r w:rsidR="001D6229">
        <w:rPr>
          <w:color w:val="auto"/>
        </w:rPr>
        <w:t xml:space="preserve">with </w:t>
      </w:r>
      <w:r w:rsidRPr="00662747">
        <w:rPr>
          <w:color w:val="auto"/>
        </w:rPr>
        <w:t>potential members is consistent from one ambassador to another.</w:t>
      </w:r>
    </w:p>
    <w:p w:rsidR="00920740" w:rsidRPr="00662747" w:rsidRDefault="00920740" w:rsidP="00920740">
      <w:pPr>
        <w:pStyle w:val="Default"/>
        <w:rPr>
          <w:color w:val="auto"/>
        </w:rPr>
      </w:pPr>
    </w:p>
    <w:p w:rsidR="00920740" w:rsidRPr="00662747" w:rsidRDefault="00920740" w:rsidP="00920740">
      <w:pPr>
        <w:pStyle w:val="Default"/>
        <w:rPr>
          <w:color w:val="auto"/>
        </w:rPr>
      </w:pPr>
      <w:r w:rsidRPr="00662747">
        <w:rPr>
          <w:b/>
          <w:color w:val="auto"/>
        </w:rPr>
        <w:t>Remuneration</w:t>
      </w:r>
      <w:r w:rsidR="00246B77">
        <w:rPr>
          <w:b/>
          <w:color w:val="auto"/>
        </w:rPr>
        <w:t xml:space="preserve"> and Expenses</w:t>
      </w:r>
      <w:r w:rsidRPr="00662747">
        <w:rPr>
          <w:b/>
          <w:color w:val="auto"/>
        </w:rPr>
        <w:t xml:space="preserve">: </w:t>
      </w:r>
      <w:r w:rsidR="001D6229">
        <w:rPr>
          <w:color w:val="auto"/>
        </w:rPr>
        <w:t>IFSAC a</w:t>
      </w:r>
      <w:r w:rsidRPr="00662747">
        <w:rPr>
          <w:color w:val="auto"/>
        </w:rPr>
        <w:t>mbassadors shall not receive any r</w:t>
      </w:r>
      <w:r w:rsidR="001D6229">
        <w:rPr>
          <w:color w:val="auto"/>
        </w:rPr>
        <w:t>emuneration for their services.</w:t>
      </w:r>
      <w:r w:rsidRPr="00662747">
        <w:rPr>
          <w:color w:val="auto"/>
        </w:rPr>
        <w:t xml:space="preserve"> Ambassador Program operations will be based on an assessment of the needs and shall be carried out without </w:t>
      </w:r>
      <w:r w:rsidR="003F7434">
        <w:rPr>
          <w:color w:val="auto"/>
        </w:rPr>
        <w:t>expense to IFSAC</w:t>
      </w:r>
      <w:r w:rsidR="001D6229">
        <w:rPr>
          <w:color w:val="auto"/>
        </w:rPr>
        <w:t xml:space="preserve"> whenever possible. </w:t>
      </w:r>
      <w:r w:rsidRPr="00662747">
        <w:rPr>
          <w:color w:val="auto"/>
        </w:rPr>
        <w:t>This is a non-budgeted program</w:t>
      </w:r>
      <w:r w:rsidR="003F7434">
        <w:rPr>
          <w:color w:val="auto"/>
        </w:rPr>
        <w:t>;</w:t>
      </w:r>
      <w:r w:rsidRPr="00662747">
        <w:rPr>
          <w:color w:val="auto"/>
        </w:rPr>
        <w:t xml:space="preserve"> therefore</w:t>
      </w:r>
      <w:r w:rsidR="003F7434">
        <w:rPr>
          <w:color w:val="auto"/>
        </w:rPr>
        <w:t>,</w:t>
      </w:r>
      <w:r w:rsidRPr="00662747">
        <w:rPr>
          <w:color w:val="auto"/>
        </w:rPr>
        <w:t xml:space="preserve"> any expenditures must have prior approval</w:t>
      </w:r>
      <w:r w:rsidR="003F7434">
        <w:rPr>
          <w:color w:val="auto"/>
        </w:rPr>
        <w:t xml:space="preserve"> per the IFSAC financial policy. All approved </w:t>
      </w:r>
      <w:r w:rsidR="00425789">
        <w:rPr>
          <w:color w:val="auto"/>
        </w:rPr>
        <w:t xml:space="preserve">purchases and </w:t>
      </w:r>
      <w:r w:rsidR="003F7434">
        <w:rPr>
          <w:color w:val="auto"/>
        </w:rPr>
        <w:t xml:space="preserve">expenditures will be </w:t>
      </w:r>
      <w:r w:rsidR="00425789">
        <w:rPr>
          <w:color w:val="auto"/>
        </w:rPr>
        <w:t xml:space="preserve">made </w:t>
      </w:r>
      <w:r w:rsidR="003F7434">
        <w:rPr>
          <w:color w:val="auto"/>
        </w:rPr>
        <w:t>by IFSAC Administration.</w:t>
      </w:r>
    </w:p>
    <w:p w:rsidR="00920740" w:rsidRPr="00662747" w:rsidRDefault="00920740" w:rsidP="00920740">
      <w:pPr>
        <w:pStyle w:val="Default"/>
        <w:rPr>
          <w:color w:val="auto"/>
        </w:rPr>
      </w:pPr>
    </w:p>
    <w:p w:rsidR="00920740" w:rsidRDefault="00920740" w:rsidP="00920740">
      <w:pPr>
        <w:rPr>
          <w:sz w:val="28"/>
          <w:szCs w:val="28"/>
        </w:rPr>
      </w:pPr>
    </w:p>
    <w:p w:rsidR="00662747" w:rsidRDefault="00662747" w:rsidP="00662747">
      <w:pPr>
        <w:spacing w:after="0"/>
        <w:jc w:val="center"/>
        <w:rPr>
          <w:b/>
          <w:color w:val="000000" w:themeColor="text1"/>
          <w:sz w:val="40"/>
          <w:szCs w:val="28"/>
        </w:rPr>
        <w:sectPr w:rsidR="00662747" w:rsidSect="0056184A">
          <w:footerReference w:type="default" r:id="rId7"/>
          <w:pgSz w:w="12240" w:h="15840"/>
          <w:pgMar w:top="1440" w:right="1440" w:bottom="1080" w:left="1440" w:header="720" w:footer="720" w:gutter="0"/>
          <w:cols w:space="720"/>
          <w:docGrid w:linePitch="360"/>
        </w:sectPr>
      </w:pPr>
    </w:p>
    <w:p w:rsidR="00920740" w:rsidRPr="00F9666C" w:rsidRDefault="00920740" w:rsidP="00662747">
      <w:pPr>
        <w:spacing w:after="0"/>
        <w:jc w:val="center"/>
        <w:rPr>
          <w:sz w:val="28"/>
          <w:szCs w:val="28"/>
        </w:rPr>
      </w:pPr>
      <w:r w:rsidRPr="00343C3B">
        <w:rPr>
          <w:b/>
          <w:color w:val="000000" w:themeColor="text1"/>
          <w:sz w:val="40"/>
          <w:szCs w:val="28"/>
        </w:rPr>
        <w:t>Appendix A</w:t>
      </w:r>
    </w:p>
    <w:p w:rsidR="00920740" w:rsidRDefault="00920740" w:rsidP="00662747">
      <w:pPr>
        <w:spacing w:after="0"/>
        <w:jc w:val="center"/>
        <w:rPr>
          <w:b/>
          <w:color w:val="000000" w:themeColor="text1"/>
          <w:sz w:val="40"/>
          <w:szCs w:val="28"/>
        </w:rPr>
      </w:pPr>
      <w:r w:rsidRPr="00FC2E8E">
        <w:rPr>
          <w:b/>
          <w:color w:val="000000" w:themeColor="text1"/>
          <w:sz w:val="40"/>
          <w:szCs w:val="28"/>
        </w:rPr>
        <w:t>Bi-Annual Ambassador Report to the</w:t>
      </w:r>
    </w:p>
    <w:p w:rsidR="00920740" w:rsidRDefault="00920740" w:rsidP="00662747">
      <w:pPr>
        <w:spacing w:after="0"/>
        <w:jc w:val="center"/>
        <w:rPr>
          <w:b/>
          <w:color w:val="000000" w:themeColor="text1"/>
          <w:sz w:val="40"/>
          <w:szCs w:val="28"/>
        </w:rPr>
      </w:pPr>
      <w:r w:rsidRPr="00FC2E8E">
        <w:rPr>
          <w:b/>
          <w:color w:val="000000" w:themeColor="text1"/>
          <w:sz w:val="40"/>
          <w:szCs w:val="28"/>
        </w:rPr>
        <w:t>Council of Governors</w:t>
      </w:r>
    </w:p>
    <w:p w:rsidR="00920740" w:rsidRPr="007D47C2" w:rsidRDefault="00920740" w:rsidP="00920740">
      <w:pPr>
        <w:rPr>
          <w:b/>
          <w:color w:val="000000" w:themeColor="text1"/>
        </w:rPr>
      </w:pPr>
    </w:p>
    <w:p w:rsidR="00920740" w:rsidRDefault="00920740" w:rsidP="00920740">
      <w:pPr>
        <w:pBdr>
          <w:top w:val="single" w:sz="6" w:space="1" w:color="auto" w:shadow="1"/>
          <w:left w:val="single" w:sz="6" w:space="1" w:color="auto" w:shadow="1"/>
          <w:bottom w:val="single" w:sz="6" w:space="1" w:color="auto" w:shadow="1"/>
          <w:right w:val="single" w:sz="6" w:space="1" w:color="auto" w:shadow="1"/>
        </w:pBdr>
        <w:shd w:val="pct12" w:color="auto" w:fill="auto"/>
        <w:jc w:val="center"/>
        <w:rPr>
          <w:rFonts w:ascii="Arial Rounded MT Bold" w:hAnsi="Arial Rounded MT Bold"/>
          <w:b/>
          <w:sz w:val="32"/>
        </w:rPr>
      </w:pPr>
      <w:r>
        <w:rPr>
          <w:rFonts w:ascii="Arial Rounded MT Bold" w:hAnsi="Arial Rounded MT Bold"/>
          <w:b/>
          <w:sz w:val="32"/>
        </w:rPr>
        <w:t>International Fire Service Accreditation Congress</w:t>
      </w:r>
    </w:p>
    <w:p w:rsidR="00920740" w:rsidRPr="00355E96" w:rsidRDefault="00920740" w:rsidP="00920740">
      <w:pPr>
        <w:pBdr>
          <w:top w:val="single" w:sz="6" w:space="1" w:color="auto" w:shadow="1"/>
          <w:left w:val="single" w:sz="6" w:space="1" w:color="auto" w:shadow="1"/>
          <w:bottom w:val="single" w:sz="6" w:space="1" w:color="auto" w:shadow="1"/>
          <w:right w:val="single" w:sz="6" w:space="1" w:color="auto" w:shadow="1"/>
        </w:pBdr>
        <w:shd w:val="pct12" w:color="auto" w:fill="auto"/>
        <w:jc w:val="center"/>
        <w:rPr>
          <w:rFonts w:ascii="Arial Rounded MT Bold" w:hAnsi="Arial Rounded MT Bold"/>
          <w:b/>
          <w:i/>
          <w:sz w:val="20"/>
        </w:rPr>
      </w:pPr>
      <w:r>
        <w:rPr>
          <w:rFonts w:ascii="Arial Rounded MT Bold" w:hAnsi="Arial Rounded MT Bold"/>
          <w:b/>
          <w:i/>
          <w:sz w:val="40"/>
        </w:rPr>
        <w:t>Bi-Annual Ambassador Report</w:t>
      </w:r>
    </w:p>
    <w:p w:rsidR="00920740" w:rsidRDefault="00675C1F" w:rsidP="00920740">
      <w:pPr>
        <w:spacing w:before="240"/>
        <w:jc w:val="both"/>
      </w:pPr>
      <w:r w:rsidRPr="00675C1F">
        <w:t xml:space="preserve">This form is to be used by IFSAC Ambassadors to keep a record of </w:t>
      </w:r>
      <w:r>
        <w:t xml:space="preserve">all </w:t>
      </w:r>
      <w:r w:rsidRPr="00675C1F">
        <w:t xml:space="preserve">contacts made during their duties as an ambassador. </w:t>
      </w:r>
      <w:r w:rsidR="00920740">
        <w:t xml:space="preserve">This form </w:t>
      </w:r>
      <w:r>
        <w:t>will</w:t>
      </w:r>
      <w:r w:rsidR="00920740">
        <w:t xml:space="preserve"> be used by IFSAC Ambassadors for the bi-annual repo</w:t>
      </w:r>
      <w:r w:rsidR="00EF7B57">
        <w:t xml:space="preserve">rt to the </w:t>
      </w:r>
      <w:r w:rsidR="00191110">
        <w:t xml:space="preserve">Promotions Committee and the </w:t>
      </w:r>
      <w:r w:rsidR="00EF7B57">
        <w:t>Council of Governors at the Spring and Fall Meetings.</w:t>
      </w:r>
      <w:r w:rsidR="00920740">
        <w:t xml:space="preserve"> </w:t>
      </w:r>
      <w:r w:rsidR="00EF7B57">
        <w:t xml:space="preserve">Completed reports must be submitted to IFSAC Administration for review at least 30 days prior to the Council of Governors meeting. </w:t>
      </w:r>
      <w:r w:rsidR="00920740">
        <w:t xml:space="preserve">Please list the </w:t>
      </w:r>
      <w:r w:rsidR="00FF794F">
        <w:t>e</w:t>
      </w:r>
      <w:r w:rsidR="005651D6">
        <w:t xml:space="preserve">ntity’s name and </w:t>
      </w:r>
      <w:r w:rsidR="00920740">
        <w:t>country</w:t>
      </w:r>
      <w:r w:rsidR="005651D6">
        <w:t>, as well as,</w:t>
      </w:r>
      <w:r w:rsidR="00920740">
        <w:t xml:space="preserve"> provide a </w:t>
      </w:r>
      <w:r w:rsidR="005651D6">
        <w:t xml:space="preserve">detailed </w:t>
      </w:r>
      <w:r w:rsidR="00920740">
        <w:t xml:space="preserve">narrative of the actions taken and </w:t>
      </w:r>
      <w:r w:rsidR="009806BA">
        <w:t>contacts</w:t>
      </w:r>
      <w:r w:rsidR="00920740">
        <w:t xml:space="preserve"> made.</w:t>
      </w:r>
      <w:r w:rsidR="00EF7B57">
        <w:t xml:space="preserve"> This report shall also be used for the ambassador to give an oral report to the Council of Governors.</w:t>
      </w:r>
      <w:r w:rsidR="002D7ABA">
        <w:t xml:space="preserve"> Attach additional pages if necessary.</w:t>
      </w: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22"/>
        <w:gridCol w:w="6326"/>
      </w:tblGrid>
      <w:tr w:rsidR="00920740" w:rsidTr="00D762C6">
        <w:tc>
          <w:tcPr>
            <w:tcW w:w="9648" w:type="dxa"/>
            <w:gridSpan w:val="2"/>
            <w:shd w:val="pct12" w:color="auto" w:fill="auto"/>
          </w:tcPr>
          <w:p w:rsidR="00920740" w:rsidRDefault="009806BA" w:rsidP="00D762C6">
            <w:pPr>
              <w:jc w:val="center"/>
              <w:rPr>
                <w:b/>
                <w:caps/>
              </w:rPr>
            </w:pPr>
            <w:r>
              <w:rPr>
                <w:b/>
                <w:caps/>
              </w:rPr>
              <w:t>Contacts made on behalf of ifsac</w:t>
            </w:r>
          </w:p>
        </w:tc>
      </w:tr>
      <w:tr w:rsidR="00920740" w:rsidTr="00D762C6">
        <w:trPr>
          <w:trHeight w:val="324"/>
        </w:trPr>
        <w:tc>
          <w:tcPr>
            <w:tcW w:w="3322" w:type="dxa"/>
            <w:shd w:val="clear" w:color="auto" w:fill="F2F2F2" w:themeFill="background1" w:themeFillShade="F2"/>
          </w:tcPr>
          <w:p w:rsidR="00920740" w:rsidRDefault="00920740" w:rsidP="00D762C6">
            <w:pPr>
              <w:spacing w:after="100"/>
              <w:rPr>
                <w:b/>
              </w:rPr>
            </w:pPr>
            <w:r w:rsidRPr="00693E6D">
              <w:rPr>
                <w:b/>
              </w:rPr>
              <w:t>Certificate Assembly</w:t>
            </w:r>
            <w:r>
              <w:rPr>
                <w:b/>
              </w:rPr>
              <w:t xml:space="preserve"> Contacts</w:t>
            </w:r>
          </w:p>
          <w:p w:rsidR="00920740" w:rsidRPr="00693E6D" w:rsidRDefault="00920740" w:rsidP="00D762C6">
            <w:pPr>
              <w:spacing w:after="100"/>
              <w:rPr>
                <w:b/>
              </w:rPr>
            </w:pPr>
            <w:r>
              <w:rPr>
                <w:b/>
              </w:rPr>
              <w:t>Entity Name</w:t>
            </w:r>
            <w:r w:rsidR="005651D6">
              <w:rPr>
                <w:b/>
              </w:rPr>
              <w:t xml:space="preserve"> and Country</w:t>
            </w:r>
            <w:r w:rsidRPr="00693E6D">
              <w:rPr>
                <w:b/>
              </w:rPr>
              <w:t>:</w:t>
            </w:r>
          </w:p>
        </w:tc>
        <w:tc>
          <w:tcPr>
            <w:tcW w:w="6326" w:type="dxa"/>
            <w:shd w:val="clear" w:color="auto" w:fill="F2F2F2" w:themeFill="background1" w:themeFillShade="F2"/>
            <w:vAlign w:val="center"/>
          </w:tcPr>
          <w:p w:rsidR="00920740" w:rsidRPr="00693E6D" w:rsidRDefault="00920740" w:rsidP="00D762C6">
            <w:pPr>
              <w:spacing w:after="0" w:line="240" w:lineRule="auto"/>
              <w:jc w:val="center"/>
              <w:rPr>
                <w:b/>
              </w:rPr>
            </w:pPr>
            <w:r>
              <w:rPr>
                <w:b/>
              </w:rPr>
              <w:t>Narrative of Contact</w:t>
            </w:r>
          </w:p>
        </w:tc>
      </w:tr>
      <w:tr w:rsidR="00920740" w:rsidTr="00D762C6">
        <w:trPr>
          <w:trHeight w:val="552"/>
        </w:trPr>
        <w:tc>
          <w:tcPr>
            <w:tcW w:w="3322" w:type="dxa"/>
          </w:tcPr>
          <w:p w:rsidR="00920740" w:rsidRPr="00693E6D" w:rsidRDefault="00920740" w:rsidP="00D762C6">
            <w:pPr>
              <w:spacing w:after="100"/>
              <w:rPr>
                <w:b/>
              </w:rPr>
            </w:pPr>
          </w:p>
        </w:tc>
        <w:tc>
          <w:tcPr>
            <w:tcW w:w="6326" w:type="dxa"/>
            <w:vAlign w:val="center"/>
          </w:tcPr>
          <w:p w:rsidR="001C7D83" w:rsidRPr="00693E6D" w:rsidRDefault="001C7D83" w:rsidP="00D762C6">
            <w:pPr>
              <w:spacing w:before="100" w:after="100"/>
              <w:rPr>
                <w:b/>
              </w:rPr>
            </w:pPr>
          </w:p>
        </w:tc>
      </w:tr>
      <w:tr w:rsidR="00920740" w:rsidTr="00D762C6">
        <w:trPr>
          <w:trHeight w:val="552"/>
        </w:trPr>
        <w:tc>
          <w:tcPr>
            <w:tcW w:w="3322" w:type="dxa"/>
          </w:tcPr>
          <w:p w:rsidR="00920740" w:rsidRPr="00693E6D" w:rsidRDefault="00920740" w:rsidP="00D762C6">
            <w:pPr>
              <w:spacing w:after="100"/>
              <w:rPr>
                <w:b/>
              </w:rPr>
            </w:pPr>
          </w:p>
        </w:tc>
        <w:tc>
          <w:tcPr>
            <w:tcW w:w="6326" w:type="dxa"/>
            <w:vAlign w:val="center"/>
          </w:tcPr>
          <w:p w:rsidR="00920740" w:rsidRPr="00693E6D" w:rsidRDefault="00920740" w:rsidP="00D762C6">
            <w:pPr>
              <w:spacing w:before="100" w:after="100"/>
              <w:rPr>
                <w:b/>
              </w:rPr>
            </w:pPr>
          </w:p>
        </w:tc>
      </w:tr>
      <w:tr w:rsidR="00920740" w:rsidTr="00D762C6">
        <w:trPr>
          <w:trHeight w:val="552"/>
        </w:trPr>
        <w:tc>
          <w:tcPr>
            <w:tcW w:w="3322" w:type="dxa"/>
          </w:tcPr>
          <w:p w:rsidR="00920740" w:rsidRPr="00693E6D" w:rsidRDefault="00920740" w:rsidP="00D762C6">
            <w:pPr>
              <w:spacing w:after="100"/>
              <w:rPr>
                <w:b/>
              </w:rPr>
            </w:pPr>
          </w:p>
        </w:tc>
        <w:tc>
          <w:tcPr>
            <w:tcW w:w="6326" w:type="dxa"/>
            <w:vAlign w:val="center"/>
          </w:tcPr>
          <w:p w:rsidR="00920740" w:rsidRPr="00693E6D" w:rsidRDefault="00920740" w:rsidP="00D762C6">
            <w:pPr>
              <w:spacing w:before="100" w:after="100"/>
              <w:rPr>
                <w:b/>
              </w:rPr>
            </w:pPr>
          </w:p>
        </w:tc>
      </w:tr>
      <w:tr w:rsidR="00920740" w:rsidTr="00D762C6">
        <w:trPr>
          <w:trHeight w:val="327"/>
        </w:trPr>
        <w:tc>
          <w:tcPr>
            <w:tcW w:w="3322" w:type="dxa"/>
            <w:shd w:val="clear" w:color="auto" w:fill="F2F2F2" w:themeFill="background1" w:themeFillShade="F2"/>
          </w:tcPr>
          <w:p w:rsidR="00920740" w:rsidRDefault="005651D6" w:rsidP="00D762C6">
            <w:pPr>
              <w:spacing w:before="100" w:after="100"/>
              <w:rPr>
                <w:b/>
              </w:rPr>
            </w:pPr>
            <w:r>
              <w:rPr>
                <w:b/>
              </w:rPr>
              <w:t>Degree Assembly Contacts</w:t>
            </w:r>
          </w:p>
          <w:p w:rsidR="00920740" w:rsidRPr="00693E6D" w:rsidRDefault="00920740" w:rsidP="00D762C6">
            <w:pPr>
              <w:spacing w:before="100" w:after="100"/>
              <w:rPr>
                <w:b/>
              </w:rPr>
            </w:pPr>
            <w:r>
              <w:rPr>
                <w:b/>
              </w:rPr>
              <w:t>Entity Name</w:t>
            </w:r>
            <w:r w:rsidR="005651D6">
              <w:rPr>
                <w:b/>
              </w:rPr>
              <w:t xml:space="preserve"> and Country</w:t>
            </w:r>
            <w:r w:rsidRPr="00693E6D">
              <w:rPr>
                <w:b/>
              </w:rPr>
              <w:t>:</w:t>
            </w:r>
          </w:p>
        </w:tc>
        <w:tc>
          <w:tcPr>
            <w:tcW w:w="6326" w:type="dxa"/>
            <w:shd w:val="clear" w:color="auto" w:fill="F2F2F2" w:themeFill="background1" w:themeFillShade="F2"/>
            <w:vAlign w:val="center"/>
          </w:tcPr>
          <w:p w:rsidR="00920740" w:rsidRPr="00693E6D" w:rsidRDefault="005651D6" w:rsidP="005651D6">
            <w:pPr>
              <w:spacing w:before="100" w:after="100"/>
              <w:jc w:val="center"/>
              <w:rPr>
                <w:b/>
              </w:rPr>
            </w:pPr>
            <w:r>
              <w:rPr>
                <w:b/>
              </w:rPr>
              <w:t>Narrative of Contact</w:t>
            </w:r>
          </w:p>
        </w:tc>
      </w:tr>
      <w:tr w:rsidR="00920740" w:rsidTr="00D762C6">
        <w:trPr>
          <w:trHeight w:val="327"/>
        </w:trPr>
        <w:tc>
          <w:tcPr>
            <w:tcW w:w="3322" w:type="dxa"/>
          </w:tcPr>
          <w:p w:rsidR="00920740" w:rsidRPr="00693E6D" w:rsidRDefault="00920740" w:rsidP="00D762C6">
            <w:pPr>
              <w:spacing w:before="100" w:after="100"/>
              <w:rPr>
                <w:b/>
              </w:rPr>
            </w:pPr>
          </w:p>
        </w:tc>
        <w:tc>
          <w:tcPr>
            <w:tcW w:w="6326" w:type="dxa"/>
            <w:vAlign w:val="center"/>
          </w:tcPr>
          <w:p w:rsidR="00920740" w:rsidRPr="00693E6D" w:rsidRDefault="00920740" w:rsidP="00D762C6">
            <w:pPr>
              <w:spacing w:before="100" w:after="100"/>
              <w:rPr>
                <w:b/>
              </w:rPr>
            </w:pPr>
          </w:p>
        </w:tc>
      </w:tr>
      <w:tr w:rsidR="00920740" w:rsidTr="00D762C6">
        <w:trPr>
          <w:trHeight w:val="327"/>
        </w:trPr>
        <w:tc>
          <w:tcPr>
            <w:tcW w:w="3322" w:type="dxa"/>
          </w:tcPr>
          <w:p w:rsidR="00920740" w:rsidRPr="00693E6D" w:rsidRDefault="00920740" w:rsidP="00D762C6">
            <w:pPr>
              <w:spacing w:before="100" w:after="100"/>
              <w:rPr>
                <w:b/>
              </w:rPr>
            </w:pPr>
          </w:p>
        </w:tc>
        <w:tc>
          <w:tcPr>
            <w:tcW w:w="6326" w:type="dxa"/>
            <w:vAlign w:val="center"/>
          </w:tcPr>
          <w:p w:rsidR="00920740" w:rsidRPr="00693E6D" w:rsidRDefault="00920740" w:rsidP="00D762C6">
            <w:pPr>
              <w:spacing w:before="100" w:after="100"/>
              <w:rPr>
                <w:b/>
              </w:rPr>
            </w:pPr>
          </w:p>
        </w:tc>
      </w:tr>
      <w:tr w:rsidR="00920740" w:rsidTr="00D762C6">
        <w:trPr>
          <w:trHeight w:val="327"/>
        </w:trPr>
        <w:tc>
          <w:tcPr>
            <w:tcW w:w="3322" w:type="dxa"/>
          </w:tcPr>
          <w:p w:rsidR="00920740" w:rsidRPr="00693E6D" w:rsidRDefault="00920740" w:rsidP="00D762C6">
            <w:pPr>
              <w:spacing w:before="100" w:after="100"/>
              <w:rPr>
                <w:b/>
              </w:rPr>
            </w:pPr>
          </w:p>
        </w:tc>
        <w:tc>
          <w:tcPr>
            <w:tcW w:w="6326" w:type="dxa"/>
            <w:vAlign w:val="center"/>
          </w:tcPr>
          <w:p w:rsidR="00920740" w:rsidRPr="00693E6D" w:rsidRDefault="00920740" w:rsidP="00D762C6">
            <w:pPr>
              <w:spacing w:before="100" w:after="100"/>
              <w:rPr>
                <w:b/>
              </w:rPr>
            </w:pPr>
          </w:p>
        </w:tc>
      </w:tr>
    </w:tbl>
    <w:p w:rsidR="00920740" w:rsidRPr="00F9666C" w:rsidRDefault="00920740" w:rsidP="00920740">
      <w:pPr>
        <w:spacing w:after="0"/>
        <w:jc w:val="center"/>
        <w:rPr>
          <w:b/>
          <w:color w:val="000000" w:themeColor="text1"/>
          <w:sz w:val="40"/>
          <w:szCs w:val="28"/>
        </w:rPr>
      </w:pPr>
      <w:r>
        <w:rPr>
          <w:b/>
          <w:color w:val="000000" w:themeColor="text1"/>
          <w:sz w:val="40"/>
          <w:szCs w:val="28"/>
        </w:rPr>
        <w:br w:type="page"/>
        <w:t>Appendix B</w:t>
      </w:r>
    </w:p>
    <w:p w:rsidR="00920740" w:rsidRDefault="00662747" w:rsidP="00920740">
      <w:pPr>
        <w:spacing w:after="0"/>
        <w:jc w:val="center"/>
        <w:rPr>
          <w:b/>
          <w:color w:val="000000" w:themeColor="text1"/>
          <w:sz w:val="40"/>
          <w:szCs w:val="28"/>
        </w:rPr>
      </w:pPr>
      <w:r>
        <w:rPr>
          <w:b/>
          <w:color w:val="000000" w:themeColor="text1"/>
          <w:sz w:val="40"/>
          <w:szCs w:val="28"/>
        </w:rPr>
        <w:t xml:space="preserve">Ambassador </w:t>
      </w:r>
      <w:r w:rsidR="00920740" w:rsidRPr="00FC2E8E">
        <w:rPr>
          <w:b/>
          <w:color w:val="000000" w:themeColor="text1"/>
          <w:sz w:val="40"/>
          <w:szCs w:val="28"/>
        </w:rPr>
        <w:t>Contact Report</w:t>
      </w:r>
    </w:p>
    <w:p w:rsidR="00662747" w:rsidRPr="00FF794F" w:rsidRDefault="00662747" w:rsidP="00920740">
      <w:pPr>
        <w:spacing w:after="0"/>
        <w:jc w:val="center"/>
        <w:rPr>
          <w:b/>
          <w:color w:val="000000" w:themeColor="text1"/>
        </w:rPr>
      </w:pPr>
    </w:p>
    <w:p w:rsidR="00920740" w:rsidRDefault="00920740" w:rsidP="00920740">
      <w:pPr>
        <w:pBdr>
          <w:top w:val="single" w:sz="6" w:space="1" w:color="auto" w:shadow="1"/>
          <w:left w:val="single" w:sz="6" w:space="1" w:color="auto" w:shadow="1"/>
          <w:bottom w:val="single" w:sz="6" w:space="1" w:color="auto" w:shadow="1"/>
          <w:right w:val="single" w:sz="6" w:space="1" w:color="auto" w:shadow="1"/>
        </w:pBdr>
        <w:shd w:val="pct12" w:color="auto" w:fill="auto"/>
        <w:jc w:val="center"/>
        <w:rPr>
          <w:rFonts w:ascii="Arial Rounded MT Bold" w:hAnsi="Arial Rounded MT Bold"/>
          <w:b/>
          <w:sz w:val="32"/>
        </w:rPr>
      </w:pPr>
      <w:r>
        <w:rPr>
          <w:rFonts w:ascii="Arial Rounded MT Bold" w:hAnsi="Arial Rounded MT Bold"/>
          <w:b/>
          <w:sz w:val="32"/>
        </w:rPr>
        <w:t>International Fire Service Accreditation Congress</w:t>
      </w:r>
    </w:p>
    <w:p w:rsidR="00920740" w:rsidRPr="00355E96" w:rsidRDefault="00920740" w:rsidP="00920740">
      <w:pPr>
        <w:pBdr>
          <w:top w:val="single" w:sz="6" w:space="1" w:color="auto" w:shadow="1"/>
          <w:left w:val="single" w:sz="6" w:space="1" w:color="auto" w:shadow="1"/>
          <w:bottom w:val="single" w:sz="6" w:space="1" w:color="auto" w:shadow="1"/>
          <w:right w:val="single" w:sz="6" w:space="1" w:color="auto" w:shadow="1"/>
        </w:pBdr>
        <w:shd w:val="pct12" w:color="auto" w:fill="auto"/>
        <w:jc w:val="center"/>
        <w:rPr>
          <w:rFonts w:ascii="Arial Rounded MT Bold" w:hAnsi="Arial Rounded MT Bold"/>
          <w:b/>
          <w:i/>
          <w:sz w:val="20"/>
        </w:rPr>
      </w:pPr>
      <w:r>
        <w:rPr>
          <w:rFonts w:ascii="Arial Rounded MT Bold" w:hAnsi="Arial Rounded MT Bold"/>
          <w:b/>
          <w:i/>
          <w:sz w:val="40"/>
        </w:rPr>
        <w:t>Ambassador Contact Report</w:t>
      </w:r>
    </w:p>
    <w:p w:rsidR="00920740" w:rsidRDefault="00920740" w:rsidP="00920740">
      <w:pPr>
        <w:spacing w:before="240"/>
        <w:jc w:val="both"/>
      </w:pPr>
      <w:r>
        <w:t xml:space="preserve">This form is to be used by IFSAC Ambassadors to keep a record of contacts made </w:t>
      </w:r>
      <w:r w:rsidR="00675C1F">
        <w:t>with all potential new members</w:t>
      </w:r>
      <w:r w:rsidR="00FF794F">
        <w:t xml:space="preserve">. </w:t>
      </w:r>
      <w:r>
        <w:t>The form is to be completed within one week of contact with a potential member and shall be emailed to IFSAC Administration for follow up.</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7848"/>
        <w:gridCol w:w="1792"/>
        <w:gridCol w:w="8"/>
      </w:tblGrid>
      <w:tr w:rsidR="00920740" w:rsidTr="00D762C6">
        <w:trPr>
          <w:gridBefore w:val="1"/>
          <w:wBefore w:w="8" w:type="dxa"/>
        </w:trPr>
        <w:tc>
          <w:tcPr>
            <w:tcW w:w="9648" w:type="dxa"/>
            <w:gridSpan w:val="3"/>
            <w:shd w:val="pct12" w:color="auto" w:fill="auto"/>
          </w:tcPr>
          <w:p w:rsidR="00920740" w:rsidRDefault="00920740" w:rsidP="00DA7B26">
            <w:pPr>
              <w:spacing w:after="0"/>
              <w:jc w:val="center"/>
              <w:rPr>
                <w:b/>
                <w:caps/>
              </w:rPr>
            </w:pPr>
            <w:r>
              <w:rPr>
                <w:b/>
                <w:caps/>
              </w:rPr>
              <w:t>Type of POTENTIAL member</w:t>
            </w:r>
          </w:p>
        </w:tc>
      </w:tr>
      <w:tr w:rsidR="00920740" w:rsidTr="00DA7B26">
        <w:trPr>
          <w:gridBefore w:val="1"/>
          <w:wBefore w:w="8" w:type="dxa"/>
          <w:trHeight w:val="552"/>
        </w:trPr>
        <w:tc>
          <w:tcPr>
            <w:tcW w:w="7848" w:type="dxa"/>
            <w:vAlign w:val="center"/>
          </w:tcPr>
          <w:p w:rsidR="00920740" w:rsidRDefault="00920740" w:rsidP="00D762C6">
            <w:pPr>
              <w:spacing w:after="100"/>
              <w:rPr>
                <w:b/>
                <w:sz w:val="20"/>
              </w:rPr>
            </w:pPr>
            <w:bookmarkStart w:id="1" w:name="Check7"/>
            <w:r>
              <w:rPr>
                <w:b/>
                <w:sz w:val="20"/>
              </w:rPr>
              <w:t>Certificate Assembly</w:t>
            </w:r>
          </w:p>
        </w:tc>
        <w:bookmarkEnd w:id="1"/>
        <w:tc>
          <w:tcPr>
            <w:tcW w:w="1800" w:type="dxa"/>
            <w:gridSpan w:val="2"/>
            <w:vAlign w:val="center"/>
          </w:tcPr>
          <w:p w:rsidR="00920740" w:rsidRDefault="00920740" w:rsidP="00D762C6">
            <w:pPr>
              <w:spacing w:before="100" w:after="100"/>
              <w:jc w:val="center"/>
              <w:rPr>
                <w:b/>
                <w:sz w:val="28"/>
              </w:rPr>
            </w:pPr>
            <w:r>
              <w:rPr>
                <w:b/>
                <w:sz w:val="28"/>
              </w:rPr>
              <w:sym w:font="Wingdings" w:char="F06F"/>
            </w:r>
          </w:p>
        </w:tc>
      </w:tr>
      <w:tr w:rsidR="00920740" w:rsidTr="00DA7B26">
        <w:trPr>
          <w:gridBefore w:val="1"/>
          <w:wBefore w:w="8" w:type="dxa"/>
          <w:trHeight w:val="327"/>
        </w:trPr>
        <w:tc>
          <w:tcPr>
            <w:tcW w:w="7848" w:type="dxa"/>
            <w:vAlign w:val="center"/>
          </w:tcPr>
          <w:p w:rsidR="00920740" w:rsidRDefault="00920740" w:rsidP="00D762C6">
            <w:pPr>
              <w:spacing w:before="100" w:after="100"/>
              <w:rPr>
                <w:b/>
                <w:sz w:val="20"/>
              </w:rPr>
            </w:pPr>
            <w:r>
              <w:rPr>
                <w:b/>
                <w:sz w:val="20"/>
              </w:rPr>
              <w:t>Degree Assembly</w:t>
            </w:r>
          </w:p>
        </w:tc>
        <w:tc>
          <w:tcPr>
            <w:tcW w:w="1800" w:type="dxa"/>
            <w:gridSpan w:val="2"/>
            <w:vAlign w:val="center"/>
          </w:tcPr>
          <w:p w:rsidR="00920740" w:rsidRDefault="00920740" w:rsidP="00D762C6">
            <w:pPr>
              <w:spacing w:before="100" w:after="100"/>
              <w:jc w:val="center"/>
              <w:rPr>
                <w:b/>
                <w:sz w:val="28"/>
              </w:rPr>
            </w:pPr>
            <w:r>
              <w:rPr>
                <w:b/>
                <w:sz w:val="28"/>
              </w:rPr>
              <w:sym w:font="Wingdings" w:char="F06F"/>
            </w:r>
          </w:p>
        </w:tc>
      </w:tr>
      <w:tr w:rsidR="00920740" w:rsidTr="00DA7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648" w:type="dxa"/>
            <w:gridSpan w:val="3"/>
            <w:shd w:val="pct12" w:color="auto" w:fill="auto"/>
            <w:vAlign w:val="center"/>
          </w:tcPr>
          <w:p w:rsidR="00920740" w:rsidRDefault="00920740" w:rsidP="00DA7B26">
            <w:pPr>
              <w:spacing w:after="0"/>
              <w:jc w:val="center"/>
              <w:rPr>
                <w:b/>
              </w:rPr>
            </w:pPr>
            <w:r>
              <w:rPr>
                <w:b/>
                <w:caps/>
              </w:rPr>
              <w:t>Entity Name</w:t>
            </w:r>
          </w:p>
        </w:tc>
      </w:tr>
      <w:tr w:rsidR="00920740" w:rsidTr="00D76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414"/>
        </w:trPr>
        <w:tc>
          <w:tcPr>
            <w:tcW w:w="9648" w:type="dxa"/>
            <w:gridSpan w:val="3"/>
            <w:tcBorders>
              <w:bottom w:val="single" w:sz="6" w:space="0" w:color="auto"/>
            </w:tcBorders>
          </w:tcPr>
          <w:p w:rsidR="00920740" w:rsidRDefault="00920740" w:rsidP="00D762C6">
            <w:pPr>
              <w:spacing w:before="240"/>
            </w:pPr>
          </w:p>
        </w:tc>
      </w:tr>
    </w:tbl>
    <w:p w:rsidR="00920740" w:rsidRDefault="00920740" w:rsidP="00FF794F">
      <w:pPr>
        <w:spacing w:after="0"/>
        <w:rPr>
          <w:sz w:val="16"/>
        </w:rPr>
      </w:pPr>
    </w:p>
    <w:tbl>
      <w:tblPr>
        <w:tblW w:w="0" w:type="auto"/>
        <w:tblLayout w:type="fixed"/>
        <w:tblLook w:val="0000" w:firstRow="0" w:lastRow="0" w:firstColumn="0" w:lastColumn="0" w:noHBand="0" w:noVBand="0"/>
      </w:tblPr>
      <w:tblGrid>
        <w:gridCol w:w="4878"/>
        <w:gridCol w:w="4770"/>
      </w:tblGrid>
      <w:tr w:rsidR="00920740" w:rsidTr="00D762C6">
        <w:tc>
          <w:tcPr>
            <w:tcW w:w="9648" w:type="dxa"/>
            <w:gridSpan w:val="2"/>
            <w:shd w:val="pct12" w:color="auto" w:fill="auto"/>
          </w:tcPr>
          <w:p w:rsidR="00920740" w:rsidRDefault="00920740" w:rsidP="00DA7B26">
            <w:pPr>
              <w:spacing w:after="0"/>
              <w:jc w:val="center"/>
              <w:rPr>
                <w:b/>
                <w:caps/>
              </w:rPr>
            </w:pPr>
            <w:r>
              <w:rPr>
                <w:b/>
                <w:caps/>
              </w:rPr>
              <w:t>Mailing Address</w:t>
            </w:r>
          </w:p>
        </w:tc>
      </w:tr>
      <w:tr w:rsidR="00920740" w:rsidTr="00D762C6">
        <w:trPr>
          <w:trHeight w:val="342"/>
        </w:trPr>
        <w:tc>
          <w:tcPr>
            <w:tcW w:w="9648" w:type="dxa"/>
            <w:gridSpan w:val="2"/>
            <w:tcBorders>
              <w:bottom w:val="single" w:sz="6" w:space="0" w:color="auto"/>
            </w:tcBorders>
          </w:tcPr>
          <w:p w:rsidR="00920740" w:rsidRDefault="00920740" w:rsidP="00D762C6">
            <w:pPr>
              <w:spacing w:before="200"/>
            </w:pPr>
          </w:p>
        </w:tc>
      </w:tr>
      <w:tr w:rsidR="00920740" w:rsidTr="00D762C6">
        <w:tc>
          <w:tcPr>
            <w:tcW w:w="9648" w:type="dxa"/>
            <w:gridSpan w:val="2"/>
          </w:tcPr>
          <w:p w:rsidR="00920740" w:rsidRDefault="00920740" w:rsidP="00D762C6">
            <w:pPr>
              <w:rPr>
                <w:sz w:val="20"/>
              </w:rPr>
            </w:pPr>
            <w:r>
              <w:rPr>
                <w:sz w:val="20"/>
              </w:rPr>
              <w:t>Mailing Address</w:t>
            </w:r>
          </w:p>
        </w:tc>
      </w:tr>
      <w:tr w:rsidR="00920740" w:rsidTr="00D762C6">
        <w:tc>
          <w:tcPr>
            <w:tcW w:w="4878" w:type="dxa"/>
            <w:tcBorders>
              <w:bottom w:val="single" w:sz="6" w:space="0" w:color="auto"/>
            </w:tcBorders>
          </w:tcPr>
          <w:p w:rsidR="00920740" w:rsidRDefault="00920740" w:rsidP="00D762C6">
            <w:pPr>
              <w:spacing w:before="200"/>
            </w:pPr>
          </w:p>
        </w:tc>
        <w:tc>
          <w:tcPr>
            <w:tcW w:w="4770" w:type="dxa"/>
            <w:tcBorders>
              <w:bottom w:val="single" w:sz="6" w:space="0" w:color="auto"/>
            </w:tcBorders>
          </w:tcPr>
          <w:p w:rsidR="00920740" w:rsidRDefault="00920740" w:rsidP="00D762C6">
            <w:pPr>
              <w:spacing w:before="200"/>
            </w:pPr>
          </w:p>
        </w:tc>
      </w:tr>
      <w:tr w:rsidR="00920740" w:rsidTr="00D762C6">
        <w:tc>
          <w:tcPr>
            <w:tcW w:w="4878" w:type="dxa"/>
          </w:tcPr>
          <w:p w:rsidR="00920740" w:rsidRDefault="00920740" w:rsidP="00D762C6">
            <w:pPr>
              <w:rPr>
                <w:sz w:val="20"/>
              </w:rPr>
            </w:pPr>
            <w:r>
              <w:rPr>
                <w:sz w:val="20"/>
              </w:rPr>
              <w:t>Town/City</w:t>
            </w:r>
          </w:p>
        </w:tc>
        <w:tc>
          <w:tcPr>
            <w:tcW w:w="4770" w:type="dxa"/>
          </w:tcPr>
          <w:p w:rsidR="00920740" w:rsidRDefault="00920740" w:rsidP="00D762C6">
            <w:pPr>
              <w:rPr>
                <w:sz w:val="20"/>
              </w:rPr>
            </w:pPr>
            <w:r>
              <w:rPr>
                <w:sz w:val="20"/>
              </w:rPr>
              <w:t>State or Province</w:t>
            </w:r>
          </w:p>
        </w:tc>
      </w:tr>
      <w:tr w:rsidR="00920740" w:rsidTr="00D762C6">
        <w:tc>
          <w:tcPr>
            <w:tcW w:w="4878" w:type="dxa"/>
            <w:tcBorders>
              <w:bottom w:val="single" w:sz="6" w:space="0" w:color="auto"/>
            </w:tcBorders>
          </w:tcPr>
          <w:p w:rsidR="00920740" w:rsidRDefault="00920740" w:rsidP="00D762C6">
            <w:pPr>
              <w:spacing w:before="200"/>
              <w:rPr>
                <w:sz w:val="20"/>
              </w:rPr>
            </w:pPr>
          </w:p>
        </w:tc>
        <w:tc>
          <w:tcPr>
            <w:tcW w:w="4770" w:type="dxa"/>
            <w:tcBorders>
              <w:bottom w:val="single" w:sz="6" w:space="0" w:color="auto"/>
            </w:tcBorders>
          </w:tcPr>
          <w:p w:rsidR="00920740" w:rsidRDefault="00920740" w:rsidP="00D762C6">
            <w:pPr>
              <w:spacing w:before="200"/>
              <w:rPr>
                <w:sz w:val="20"/>
              </w:rPr>
            </w:pPr>
          </w:p>
        </w:tc>
      </w:tr>
      <w:tr w:rsidR="00920740" w:rsidTr="00D762C6">
        <w:tc>
          <w:tcPr>
            <w:tcW w:w="4878" w:type="dxa"/>
          </w:tcPr>
          <w:p w:rsidR="00920740" w:rsidRDefault="00920740" w:rsidP="00D762C6">
            <w:pPr>
              <w:rPr>
                <w:sz w:val="20"/>
              </w:rPr>
            </w:pPr>
            <w:r>
              <w:rPr>
                <w:sz w:val="20"/>
              </w:rPr>
              <w:t>Postal Code</w:t>
            </w:r>
          </w:p>
        </w:tc>
        <w:tc>
          <w:tcPr>
            <w:tcW w:w="4770" w:type="dxa"/>
          </w:tcPr>
          <w:p w:rsidR="00920740" w:rsidRDefault="00920740" w:rsidP="00D762C6">
            <w:pPr>
              <w:rPr>
                <w:sz w:val="20"/>
              </w:rPr>
            </w:pPr>
            <w:r>
              <w:rPr>
                <w:sz w:val="20"/>
              </w:rPr>
              <w:t>Country</w:t>
            </w:r>
          </w:p>
        </w:tc>
      </w:tr>
    </w:tbl>
    <w:p w:rsidR="00920740" w:rsidRDefault="00920740" w:rsidP="00FF794F">
      <w:pPr>
        <w:spacing w:after="0"/>
        <w:rPr>
          <w:sz w:val="16"/>
        </w:rPr>
      </w:pPr>
    </w:p>
    <w:tbl>
      <w:tblPr>
        <w:tblW w:w="0" w:type="auto"/>
        <w:tblLayout w:type="fixed"/>
        <w:tblLook w:val="0000" w:firstRow="0" w:lastRow="0" w:firstColumn="0" w:lastColumn="0" w:noHBand="0" w:noVBand="0"/>
      </w:tblPr>
      <w:tblGrid>
        <w:gridCol w:w="3888"/>
        <w:gridCol w:w="1260"/>
        <w:gridCol w:w="4500"/>
      </w:tblGrid>
      <w:tr w:rsidR="00920740" w:rsidTr="00D762C6">
        <w:tc>
          <w:tcPr>
            <w:tcW w:w="9648" w:type="dxa"/>
            <w:gridSpan w:val="3"/>
            <w:shd w:val="pct12" w:color="auto" w:fill="auto"/>
          </w:tcPr>
          <w:p w:rsidR="00920740" w:rsidRPr="00355E96" w:rsidRDefault="00920740" w:rsidP="00DA7B26">
            <w:pPr>
              <w:spacing w:after="0"/>
              <w:jc w:val="center"/>
              <w:rPr>
                <w:b/>
                <w:caps/>
              </w:rPr>
            </w:pPr>
            <w:r w:rsidRPr="00355E96">
              <w:rPr>
                <w:b/>
                <w:caps/>
              </w:rPr>
              <w:t>Contact Information</w:t>
            </w:r>
          </w:p>
        </w:tc>
      </w:tr>
      <w:tr w:rsidR="00920740" w:rsidTr="00D762C6">
        <w:tc>
          <w:tcPr>
            <w:tcW w:w="9648" w:type="dxa"/>
            <w:gridSpan w:val="3"/>
            <w:tcBorders>
              <w:bottom w:val="single" w:sz="6" w:space="0" w:color="auto"/>
            </w:tcBorders>
          </w:tcPr>
          <w:p w:rsidR="00920740" w:rsidRDefault="00920740" w:rsidP="00D762C6">
            <w:pPr>
              <w:spacing w:before="200"/>
            </w:pPr>
          </w:p>
        </w:tc>
      </w:tr>
      <w:tr w:rsidR="00920740" w:rsidTr="00D762C6">
        <w:trPr>
          <w:trHeight w:val="291"/>
        </w:trPr>
        <w:tc>
          <w:tcPr>
            <w:tcW w:w="5148" w:type="dxa"/>
            <w:gridSpan w:val="2"/>
          </w:tcPr>
          <w:p w:rsidR="00920740" w:rsidRDefault="00920740" w:rsidP="00D762C6">
            <w:pPr>
              <w:rPr>
                <w:sz w:val="20"/>
              </w:rPr>
            </w:pPr>
            <w:r>
              <w:rPr>
                <w:sz w:val="20"/>
              </w:rPr>
              <w:t>Contact Person’s Name</w:t>
            </w:r>
          </w:p>
        </w:tc>
        <w:tc>
          <w:tcPr>
            <w:tcW w:w="4500" w:type="dxa"/>
          </w:tcPr>
          <w:p w:rsidR="00920740" w:rsidRDefault="00920740" w:rsidP="00D762C6">
            <w:pPr>
              <w:rPr>
                <w:sz w:val="20"/>
              </w:rPr>
            </w:pPr>
            <w:r>
              <w:rPr>
                <w:sz w:val="20"/>
              </w:rPr>
              <w:t>Telephone Number</w:t>
            </w:r>
          </w:p>
        </w:tc>
      </w:tr>
      <w:tr w:rsidR="00920740" w:rsidTr="00D762C6">
        <w:trPr>
          <w:trHeight w:val="432"/>
        </w:trPr>
        <w:tc>
          <w:tcPr>
            <w:tcW w:w="9648" w:type="dxa"/>
            <w:gridSpan w:val="3"/>
            <w:tcBorders>
              <w:bottom w:val="single" w:sz="4" w:space="0" w:color="auto"/>
            </w:tcBorders>
          </w:tcPr>
          <w:p w:rsidR="00920740" w:rsidRDefault="00920740" w:rsidP="00D762C6">
            <w:pPr>
              <w:spacing w:before="200"/>
            </w:pPr>
          </w:p>
        </w:tc>
      </w:tr>
      <w:tr w:rsidR="00920740" w:rsidTr="00D762C6">
        <w:trPr>
          <w:trHeight w:val="306"/>
        </w:trPr>
        <w:tc>
          <w:tcPr>
            <w:tcW w:w="3888" w:type="dxa"/>
            <w:tcBorders>
              <w:top w:val="single" w:sz="4" w:space="0" w:color="auto"/>
            </w:tcBorders>
          </w:tcPr>
          <w:p w:rsidR="00920740" w:rsidRDefault="00920740" w:rsidP="00D762C6">
            <w:pPr>
              <w:rPr>
                <w:sz w:val="20"/>
              </w:rPr>
            </w:pPr>
            <w:r>
              <w:rPr>
                <w:sz w:val="20"/>
              </w:rPr>
              <w:t>FAX Number</w:t>
            </w:r>
          </w:p>
        </w:tc>
        <w:tc>
          <w:tcPr>
            <w:tcW w:w="5760" w:type="dxa"/>
            <w:gridSpan w:val="2"/>
            <w:tcBorders>
              <w:top w:val="single" w:sz="4" w:space="0" w:color="auto"/>
            </w:tcBorders>
          </w:tcPr>
          <w:p w:rsidR="00920740" w:rsidRDefault="00920740" w:rsidP="00D762C6">
            <w:pPr>
              <w:rPr>
                <w:sz w:val="20"/>
              </w:rPr>
            </w:pPr>
            <w:r>
              <w:rPr>
                <w:sz w:val="20"/>
              </w:rPr>
              <w:t>Email Address</w:t>
            </w:r>
          </w:p>
        </w:tc>
      </w:tr>
    </w:tbl>
    <w:p w:rsidR="00DA7B26" w:rsidRDefault="00DA7B26" w:rsidP="00920740">
      <w:pPr>
        <w:rPr>
          <w:b/>
        </w:rPr>
        <w:sectPr w:rsidR="00DA7B26" w:rsidSect="00662747">
          <w:pgSz w:w="12240" w:h="15840"/>
          <w:pgMar w:top="720" w:right="1440" w:bottom="1080" w:left="1440" w:header="720" w:footer="720" w:gutter="0"/>
          <w:cols w:space="720"/>
          <w:docGrid w:linePitch="360"/>
        </w:sectPr>
      </w:pPr>
    </w:p>
    <w:p w:rsidR="00920740" w:rsidRDefault="00920740" w:rsidP="00920740">
      <w:pPr>
        <w:rPr>
          <w:b/>
        </w:rPr>
      </w:pPr>
    </w:p>
    <w:p w:rsidR="00920740" w:rsidRDefault="00920740" w:rsidP="00920740">
      <w:pPr>
        <w:pBdr>
          <w:top w:val="single" w:sz="6" w:space="1" w:color="auto" w:shadow="1"/>
          <w:left w:val="single" w:sz="6" w:space="1" w:color="auto" w:shadow="1"/>
          <w:bottom w:val="single" w:sz="6" w:space="1" w:color="auto" w:shadow="1"/>
          <w:right w:val="single" w:sz="6" w:space="1" w:color="auto" w:shadow="1"/>
        </w:pBdr>
        <w:shd w:val="pct12" w:color="auto" w:fill="auto"/>
        <w:jc w:val="center"/>
        <w:rPr>
          <w:rFonts w:ascii="Arial Rounded MT Bold" w:hAnsi="Arial Rounded MT Bold"/>
          <w:b/>
          <w:sz w:val="32"/>
        </w:rPr>
      </w:pPr>
      <w:r>
        <w:rPr>
          <w:rFonts w:ascii="Arial Rounded MT Bold" w:hAnsi="Arial Rounded MT Bold"/>
          <w:b/>
          <w:sz w:val="32"/>
        </w:rPr>
        <w:t>International Fire Service Accreditation Congress</w:t>
      </w:r>
    </w:p>
    <w:p w:rsidR="00920740" w:rsidRDefault="00920740" w:rsidP="00920740">
      <w:pPr>
        <w:pBdr>
          <w:top w:val="single" w:sz="6" w:space="1" w:color="auto" w:shadow="1"/>
          <w:left w:val="single" w:sz="6" w:space="1" w:color="auto" w:shadow="1"/>
          <w:bottom w:val="single" w:sz="6" w:space="1" w:color="auto" w:shadow="1"/>
          <w:right w:val="single" w:sz="6" w:space="1" w:color="auto" w:shadow="1"/>
        </w:pBdr>
        <w:shd w:val="pct12" w:color="auto" w:fill="auto"/>
        <w:jc w:val="center"/>
        <w:rPr>
          <w:rFonts w:ascii="Arial Rounded MT Bold" w:hAnsi="Arial Rounded MT Bold"/>
          <w:b/>
          <w:i/>
          <w:sz w:val="40"/>
        </w:rPr>
      </w:pPr>
      <w:r>
        <w:rPr>
          <w:rFonts w:ascii="Arial Rounded MT Bold" w:hAnsi="Arial Rounded MT Bold"/>
          <w:b/>
          <w:i/>
          <w:sz w:val="40"/>
        </w:rPr>
        <w:t>Ambassador Contact Report</w:t>
      </w:r>
    </w:p>
    <w:p w:rsidR="00920740" w:rsidRPr="00FF794F" w:rsidRDefault="00920740" w:rsidP="00920740">
      <w:pPr>
        <w:rPr>
          <w:rFonts w:ascii="Arial Rounded MT Bold" w:hAnsi="Arial Rounded MT Bold"/>
          <w:color w:val="000000" w:themeColor="text1"/>
        </w:rPr>
      </w:pPr>
    </w:p>
    <w:p w:rsidR="00920740" w:rsidRDefault="00920740" w:rsidP="00920740">
      <w:pPr>
        <w:rPr>
          <w:rFonts w:ascii="Arial Rounded MT Bold" w:hAnsi="Arial Rounded MT Bold"/>
          <w:color w:val="000000" w:themeColor="text1"/>
          <w:sz w:val="28"/>
          <w:szCs w:val="28"/>
        </w:rPr>
      </w:pPr>
      <w:r>
        <w:rPr>
          <w:rFonts w:ascii="Arial Rounded MT Bold" w:hAnsi="Arial Rounded MT Bold"/>
          <w:color w:val="000000" w:themeColor="text1"/>
          <w:sz w:val="28"/>
          <w:szCs w:val="28"/>
        </w:rPr>
        <w:t>P</w:t>
      </w:r>
      <w:r w:rsidRPr="00355E96">
        <w:rPr>
          <w:rFonts w:ascii="Arial Rounded MT Bold" w:hAnsi="Arial Rounded MT Bold"/>
          <w:color w:val="000000" w:themeColor="text1"/>
          <w:sz w:val="28"/>
          <w:szCs w:val="28"/>
        </w:rPr>
        <w:t xml:space="preserve">lease provide a </w:t>
      </w:r>
      <w:r w:rsidR="009806BA">
        <w:rPr>
          <w:rFonts w:ascii="Arial Rounded MT Bold" w:hAnsi="Arial Rounded MT Bold"/>
          <w:color w:val="000000" w:themeColor="text1"/>
          <w:sz w:val="28"/>
          <w:szCs w:val="28"/>
        </w:rPr>
        <w:t>detailed</w:t>
      </w:r>
      <w:r w:rsidRPr="00355E96">
        <w:rPr>
          <w:rFonts w:ascii="Arial Rounded MT Bold" w:hAnsi="Arial Rounded MT Bold"/>
          <w:color w:val="000000" w:themeColor="text1"/>
          <w:sz w:val="28"/>
          <w:szCs w:val="28"/>
        </w:rPr>
        <w:t xml:space="preserve"> narrative of the meeting with the potential new member.</w:t>
      </w:r>
    </w:p>
    <w:tbl>
      <w:tblPr>
        <w:tblStyle w:val="TableGrid"/>
        <w:tblW w:w="0" w:type="auto"/>
        <w:tblLook w:val="04A0" w:firstRow="1" w:lastRow="0" w:firstColumn="1" w:lastColumn="0" w:noHBand="0" w:noVBand="1"/>
      </w:tblPr>
      <w:tblGrid>
        <w:gridCol w:w="9576"/>
      </w:tblGrid>
      <w:tr w:rsidR="00920740" w:rsidTr="00D762C6">
        <w:trPr>
          <w:trHeight w:val="4229"/>
        </w:trPr>
        <w:tc>
          <w:tcPr>
            <w:tcW w:w="9980" w:type="dxa"/>
          </w:tcPr>
          <w:p w:rsidR="00920740" w:rsidRPr="006737DD" w:rsidRDefault="00920740" w:rsidP="00D762C6">
            <w:pPr>
              <w:rPr>
                <w:rFonts w:ascii="Arial Rounded MT Bold" w:hAnsi="Arial Rounded MT Bold" w:cs="Times New Roman"/>
                <w:color w:val="000000" w:themeColor="text1"/>
                <w:sz w:val="24"/>
                <w:szCs w:val="28"/>
              </w:rPr>
            </w:pPr>
          </w:p>
        </w:tc>
      </w:tr>
    </w:tbl>
    <w:p w:rsidR="00920740" w:rsidRDefault="00920740" w:rsidP="00920740">
      <w:pPr>
        <w:rPr>
          <w:rFonts w:ascii="Arial Rounded MT Bold" w:hAnsi="Arial Rounded MT Bold"/>
          <w:color w:val="000000" w:themeColor="text1"/>
          <w:sz w:val="28"/>
          <w:szCs w:val="28"/>
        </w:rPr>
      </w:pPr>
    </w:p>
    <w:p w:rsidR="00920740" w:rsidRDefault="00920740" w:rsidP="00920740">
      <w:pPr>
        <w:rPr>
          <w:rFonts w:ascii="Arial Rounded MT Bold" w:hAnsi="Arial Rounded MT Bold"/>
          <w:color w:val="000000" w:themeColor="text1"/>
          <w:sz w:val="28"/>
          <w:szCs w:val="28"/>
        </w:rPr>
      </w:pPr>
      <w:r>
        <w:rPr>
          <w:rFonts w:ascii="Arial Rounded MT Bold" w:hAnsi="Arial Rounded MT Bold"/>
          <w:color w:val="000000" w:themeColor="text1"/>
          <w:sz w:val="28"/>
          <w:szCs w:val="28"/>
        </w:rPr>
        <w:t>P</w:t>
      </w:r>
      <w:r w:rsidRPr="00355E96">
        <w:rPr>
          <w:rFonts w:ascii="Arial Rounded MT Bold" w:hAnsi="Arial Rounded MT Bold"/>
          <w:color w:val="000000" w:themeColor="text1"/>
          <w:sz w:val="28"/>
          <w:szCs w:val="28"/>
        </w:rPr>
        <w:t xml:space="preserve">lease provide </w:t>
      </w:r>
      <w:r>
        <w:rPr>
          <w:rFonts w:ascii="Arial Rounded MT Bold" w:hAnsi="Arial Rounded MT Bold"/>
          <w:color w:val="000000" w:themeColor="text1"/>
          <w:sz w:val="28"/>
          <w:szCs w:val="28"/>
        </w:rPr>
        <w:t>a follow up plan for this entity and include all responsible parties (you, Promotions Committee, Administration etc.), action(s) required by each party, and due dates</w:t>
      </w:r>
      <w:r w:rsidRPr="00355E96">
        <w:rPr>
          <w:rFonts w:ascii="Arial Rounded MT Bold" w:hAnsi="Arial Rounded MT Bold"/>
          <w:color w:val="000000" w:themeColor="text1"/>
          <w:sz w:val="28"/>
          <w:szCs w:val="28"/>
        </w:rPr>
        <w:t>.</w:t>
      </w:r>
    </w:p>
    <w:tbl>
      <w:tblPr>
        <w:tblStyle w:val="TableGrid"/>
        <w:tblW w:w="0" w:type="auto"/>
        <w:tblLook w:val="04A0" w:firstRow="1" w:lastRow="0" w:firstColumn="1" w:lastColumn="0" w:noHBand="0" w:noVBand="1"/>
      </w:tblPr>
      <w:tblGrid>
        <w:gridCol w:w="9576"/>
      </w:tblGrid>
      <w:tr w:rsidR="00920740" w:rsidTr="00D762C6">
        <w:trPr>
          <w:trHeight w:val="4229"/>
        </w:trPr>
        <w:tc>
          <w:tcPr>
            <w:tcW w:w="9980" w:type="dxa"/>
          </w:tcPr>
          <w:p w:rsidR="00920740" w:rsidRPr="006737DD" w:rsidRDefault="00920740" w:rsidP="00D762C6">
            <w:pPr>
              <w:rPr>
                <w:rFonts w:ascii="Arial Rounded MT Bold" w:hAnsi="Arial Rounded MT Bold" w:cs="Times New Roman"/>
                <w:color w:val="000000" w:themeColor="text1"/>
                <w:sz w:val="24"/>
                <w:szCs w:val="28"/>
              </w:rPr>
            </w:pPr>
          </w:p>
        </w:tc>
      </w:tr>
    </w:tbl>
    <w:p w:rsidR="00920740" w:rsidRPr="00343C3B" w:rsidRDefault="00920740" w:rsidP="00920740">
      <w:pPr>
        <w:pStyle w:val="Default"/>
        <w:jc w:val="center"/>
        <w:rPr>
          <w:b/>
          <w:color w:val="000000" w:themeColor="text1"/>
          <w:sz w:val="40"/>
          <w:szCs w:val="28"/>
        </w:rPr>
      </w:pPr>
      <w:r>
        <w:rPr>
          <w:b/>
          <w:color w:val="000000" w:themeColor="text1"/>
          <w:sz w:val="40"/>
          <w:szCs w:val="28"/>
        </w:rPr>
        <w:t>Appendix C</w:t>
      </w:r>
    </w:p>
    <w:p w:rsidR="00920740" w:rsidRPr="00343C3B" w:rsidRDefault="00920740" w:rsidP="00920740">
      <w:pPr>
        <w:pStyle w:val="Default"/>
        <w:ind w:left="720"/>
        <w:jc w:val="center"/>
        <w:rPr>
          <w:b/>
          <w:color w:val="000000" w:themeColor="text1"/>
          <w:sz w:val="40"/>
          <w:szCs w:val="28"/>
        </w:rPr>
      </w:pPr>
    </w:p>
    <w:p w:rsidR="00920740" w:rsidRDefault="00920740" w:rsidP="00920740">
      <w:pPr>
        <w:jc w:val="center"/>
        <w:rPr>
          <w:b/>
          <w:color w:val="000000" w:themeColor="text1"/>
          <w:sz w:val="40"/>
          <w:szCs w:val="28"/>
        </w:rPr>
      </w:pPr>
      <w:r>
        <w:rPr>
          <w:b/>
          <w:color w:val="000000" w:themeColor="text1"/>
          <w:sz w:val="40"/>
          <w:szCs w:val="28"/>
        </w:rPr>
        <w:t>References</w:t>
      </w:r>
    </w:p>
    <w:p w:rsidR="00920740" w:rsidRPr="002A345C" w:rsidRDefault="00920740" w:rsidP="00920740">
      <w:pPr>
        <w:pStyle w:val="Default"/>
        <w:jc w:val="both"/>
        <w:rPr>
          <w:color w:val="000000" w:themeColor="text1"/>
          <w:sz w:val="28"/>
        </w:rPr>
      </w:pPr>
      <w:r w:rsidRPr="002A345C">
        <w:rPr>
          <w:color w:val="000000" w:themeColor="text1"/>
          <w:sz w:val="28"/>
        </w:rPr>
        <w:t xml:space="preserve">Basic information regarding IFSAC </w:t>
      </w:r>
    </w:p>
    <w:p w:rsidR="00920740" w:rsidRDefault="00AB6B19" w:rsidP="00920740">
      <w:pPr>
        <w:pStyle w:val="Default"/>
        <w:rPr>
          <w:rStyle w:val="Hyperlink"/>
          <w:sz w:val="28"/>
        </w:rPr>
      </w:pPr>
      <w:hyperlink r:id="rId8" w:history="1">
        <w:r w:rsidR="00920740" w:rsidRPr="000A3845">
          <w:rPr>
            <w:rStyle w:val="Hyperlink"/>
            <w:sz w:val="28"/>
          </w:rPr>
          <w:t>https://ifsac.org/about/about-ifsac</w:t>
        </w:r>
      </w:hyperlink>
    </w:p>
    <w:p w:rsidR="00920740" w:rsidRPr="000A3845" w:rsidRDefault="00920740" w:rsidP="00920740">
      <w:pPr>
        <w:pStyle w:val="Default"/>
        <w:rPr>
          <w:sz w:val="28"/>
        </w:rPr>
      </w:pPr>
    </w:p>
    <w:p w:rsidR="00920740" w:rsidRPr="002A345C" w:rsidRDefault="00920740" w:rsidP="00920740">
      <w:pPr>
        <w:pStyle w:val="Default"/>
        <w:rPr>
          <w:color w:val="000000" w:themeColor="text1"/>
          <w:sz w:val="28"/>
        </w:rPr>
      </w:pPr>
      <w:r w:rsidRPr="002A345C">
        <w:rPr>
          <w:color w:val="000000" w:themeColor="text1"/>
          <w:sz w:val="28"/>
        </w:rPr>
        <w:t>Basic information regarding the Certificate Assembly</w:t>
      </w:r>
      <w:r w:rsidRPr="002A345C">
        <w:rPr>
          <w:color w:val="000000" w:themeColor="text1"/>
          <w:sz w:val="28"/>
        </w:rPr>
        <w:tab/>
      </w:r>
    </w:p>
    <w:p w:rsidR="00920740" w:rsidRDefault="00AB6B19" w:rsidP="00920740">
      <w:pPr>
        <w:pStyle w:val="Default"/>
        <w:rPr>
          <w:rStyle w:val="Hyperlink"/>
          <w:sz w:val="28"/>
        </w:rPr>
      </w:pPr>
      <w:hyperlink r:id="rId9" w:history="1">
        <w:r w:rsidR="00920740" w:rsidRPr="000A3845">
          <w:rPr>
            <w:rStyle w:val="Hyperlink"/>
            <w:sz w:val="28"/>
          </w:rPr>
          <w:t>https://ifsac.org/about/about-ifsac</w:t>
        </w:r>
      </w:hyperlink>
    </w:p>
    <w:p w:rsidR="00920740" w:rsidRPr="000A3845" w:rsidRDefault="00920740" w:rsidP="00920740">
      <w:pPr>
        <w:pStyle w:val="Default"/>
        <w:rPr>
          <w:sz w:val="28"/>
        </w:rPr>
      </w:pPr>
    </w:p>
    <w:p w:rsidR="00920740" w:rsidRPr="002A345C" w:rsidRDefault="00920740" w:rsidP="00920740">
      <w:pPr>
        <w:pStyle w:val="Default"/>
        <w:rPr>
          <w:color w:val="000000" w:themeColor="text1"/>
          <w:sz w:val="28"/>
        </w:rPr>
      </w:pPr>
      <w:r w:rsidRPr="002A345C">
        <w:rPr>
          <w:color w:val="000000" w:themeColor="text1"/>
          <w:sz w:val="28"/>
        </w:rPr>
        <w:t xml:space="preserve">Basic information regarding the Degree Assembly </w:t>
      </w:r>
    </w:p>
    <w:p w:rsidR="00920740" w:rsidRDefault="00AB6B19" w:rsidP="00920740">
      <w:pPr>
        <w:pStyle w:val="Default"/>
        <w:rPr>
          <w:rStyle w:val="Hyperlink"/>
          <w:sz w:val="28"/>
        </w:rPr>
      </w:pPr>
      <w:hyperlink r:id="rId10" w:history="1">
        <w:r w:rsidR="00920740" w:rsidRPr="000A3845">
          <w:rPr>
            <w:rStyle w:val="Hyperlink"/>
            <w:sz w:val="28"/>
          </w:rPr>
          <w:t>https://ifsac.org/for-degree-programs</w:t>
        </w:r>
      </w:hyperlink>
    </w:p>
    <w:p w:rsidR="00920740" w:rsidRPr="000A3845" w:rsidRDefault="00920740" w:rsidP="00920740">
      <w:pPr>
        <w:pStyle w:val="Default"/>
        <w:rPr>
          <w:sz w:val="28"/>
        </w:rPr>
      </w:pPr>
    </w:p>
    <w:p w:rsidR="00920740" w:rsidRDefault="00920740" w:rsidP="00920740">
      <w:pPr>
        <w:pStyle w:val="Default"/>
        <w:ind w:right="-720"/>
        <w:rPr>
          <w:sz w:val="28"/>
        </w:rPr>
      </w:pPr>
      <w:r w:rsidRPr="002A345C">
        <w:rPr>
          <w:color w:val="000000" w:themeColor="text1"/>
          <w:sz w:val="28"/>
        </w:rPr>
        <w:t xml:space="preserve">IFSAC Code of Conduct </w:t>
      </w:r>
      <w:r w:rsidRPr="002A345C">
        <w:rPr>
          <w:color w:val="000000" w:themeColor="text1"/>
          <w:sz w:val="28"/>
        </w:rPr>
        <w:tab/>
      </w:r>
      <w:r w:rsidRPr="002A345C">
        <w:t xml:space="preserve"> </w:t>
      </w:r>
      <w:hyperlink r:id="rId11" w:history="1">
        <w:r w:rsidRPr="000A3845">
          <w:rPr>
            <w:rStyle w:val="Hyperlink"/>
            <w:sz w:val="28"/>
          </w:rPr>
          <w:t>https://ifsac.org/images/congress_pdfs_docs/IFSAC_Code_of_Conduct.pdf</w:t>
        </w:r>
      </w:hyperlink>
      <w:r>
        <w:rPr>
          <w:sz w:val="28"/>
        </w:rPr>
        <w:tab/>
      </w:r>
    </w:p>
    <w:p w:rsidR="00920740" w:rsidRDefault="00920740" w:rsidP="00920740">
      <w:pPr>
        <w:pStyle w:val="Default"/>
        <w:ind w:right="-720"/>
        <w:rPr>
          <w:sz w:val="28"/>
        </w:rPr>
      </w:pPr>
    </w:p>
    <w:p w:rsidR="00920740" w:rsidRPr="002A345C" w:rsidRDefault="00920740" w:rsidP="00920740">
      <w:pPr>
        <w:pStyle w:val="Default"/>
        <w:ind w:right="-720"/>
        <w:rPr>
          <w:color w:val="000000" w:themeColor="text1"/>
          <w:sz w:val="28"/>
        </w:rPr>
      </w:pPr>
      <w:r w:rsidRPr="002A345C">
        <w:rPr>
          <w:color w:val="000000" w:themeColor="text1"/>
          <w:sz w:val="28"/>
        </w:rPr>
        <w:t xml:space="preserve">IFSAC Frequently Asked Questions </w:t>
      </w:r>
    </w:p>
    <w:p w:rsidR="00920740" w:rsidRDefault="00AB6B19" w:rsidP="00920740">
      <w:pPr>
        <w:pStyle w:val="Default"/>
        <w:rPr>
          <w:rStyle w:val="Hyperlink"/>
          <w:sz w:val="28"/>
        </w:rPr>
      </w:pPr>
      <w:hyperlink r:id="rId12" w:history="1">
        <w:r w:rsidR="00920740" w:rsidRPr="000A3845">
          <w:rPr>
            <w:rStyle w:val="Hyperlink"/>
            <w:sz w:val="28"/>
          </w:rPr>
          <w:t>https://ifsac.org/frequently-asked-questions</w:t>
        </w:r>
      </w:hyperlink>
    </w:p>
    <w:p w:rsidR="00920740" w:rsidRPr="000A3845" w:rsidRDefault="00920740" w:rsidP="00920740">
      <w:pPr>
        <w:pStyle w:val="Default"/>
        <w:rPr>
          <w:sz w:val="28"/>
        </w:rPr>
      </w:pPr>
    </w:p>
    <w:p w:rsidR="00920740" w:rsidRPr="002A345C" w:rsidRDefault="00920740" w:rsidP="00920740">
      <w:pPr>
        <w:pStyle w:val="Default"/>
        <w:rPr>
          <w:color w:val="000000" w:themeColor="text1"/>
          <w:sz w:val="28"/>
        </w:rPr>
      </w:pPr>
      <w:r w:rsidRPr="002A345C">
        <w:rPr>
          <w:color w:val="000000" w:themeColor="text1"/>
          <w:sz w:val="28"/>
        </w:rPr>
        <w:t xml:space="preserve">History of IFSAC </w:t>
      </w:r>
    </w:p>
    <w:p w:rsidR="00920740" w:rsidRDefault="00AB6B19" w:rsidP="00920740">
      <w:pPr>
        <w:pStyle w:val="Default"/>
        <w:rPr>
          <w:rStyle w:val="Hyperlink"/>
          <w:sz w:val="28"/>
        </w:rPr>
      </w:pPr>
      <w:hyperlink r:id="rId13" w:history="1">
        <w:r w:rsidR="00920740" w:rsidRPr="000A3845">
          <w:rPr>
            <w:rStyle w:val="Hyperlink"/>
            <w:sz w:val="28"/>
          </w:rPr>
          <w:t>https://ifsac.org/images/general_pdfs_docs/IFSAC%20History.pdf</w:t>
        </w:r>
      </w:hyperlink>
    </w:p>
    <w:p w:rsidR="00920740" w:rsidRDefault="00920740" w:rsidP="00920740">
      <w:pPr>
        <w:pStyle w:val="Default"/>
        <w:rPr>
          <w:sz w:val="28"/>
        </w:rPr>
      </w:pPr>
    </w:p>
    <w:p w:rsidR="00920740" w:rsidRDefault="00920740" w:rsidP="00920740">
      <w:pPr>
        <w:pStyle w:val="Default"/>
        <w:rPr>
          <w:rStyle w:val="Hyperlink"/>
          <w:sz w:val="28"/>
          <w:szCs w:val="28"/>
        </w:rPr>
      </w:pPr>
      <w:r w:rsidRPr="002A345C">
        <w:rPr>
          <w:color w:val="000000" w:themeColor="text1"/>
          <w:sz w:val="28"/>
          <w:szCs w:val="28"/>
        </w:rPr>
        <w:t xml:space="preserve">Membership/Accreditation process for the Certificate Assembly </w:t>
      </w:r>
      <w:hyperlink r:id="rId14" w:history="1">
        <w:r w:rsidRPr="00894468">
          <w:rPr>
            <w:rStyle w:val="Hyperlink"/>
            <w:sz w:val="28"/>
            <w:szCs w:val="28"/>
          </w:rPr>
          <w:t>https://ifsac.org/images/ca_pdfs_docs/Membership_Accreditation_Process.pdf</w:t>
        </w:r>
      </w:hyperlink>
    </w:p>
    <w:p w:rsidR="00920740" w:rsidRPr="002B6934" w:rsidRDefault="00920740" w:rsidP="00920740">
      <w:pPr>
        <w:pStyle w:val="Default"/>
        <w:rPr>
          <w:sz w:val="28"/>
          <w:szCs w:val="28"/>
        </w:rPr>
      </w:pPr>
    </w:p>
    <w:p w:rsidR="00920740" w:rsidRDefault="00920740" w:rsidP="00920740">
      <w:pPr>
        <w:autoSpaceDE w:val="0"/>
        <w:autoSpaceDN w:val="0"/>
        <w:adjustRightInd w:val="0"/>
        <w:spacing w:after="0" w:line="240" w:lineRule="auto"/>
        <w:rPr>
          <w:rStyle w:val="Hyperlink"/>
          <w:sz w:val="28"/>
          <w:szCs w:val="28"/>
        </w:rPr>
      </w:pPr>
      <w:r w:rsidRPr="002A345C">
        <w:rPr>
          <w:color w:val="000000" w:themeColor="text1"/>
          <w:sz w:val="28"/>
          <w:szCs w:val="28"/>
        </w:rPr>
        <w:t xml:space="preserve">Certificate Assembly membership: Bylaw Article 11.4 regarding empowerment </w:t>
      </w:r>
      <w:hyperlink r:id="rId15" w:history="1">
        <w:r w:rsidRPr="00894468">
          <w:rPr>
            <w:rStyle w:val="Hyperlink"/>
            <w:sz w:val="28"/>
            <w:szCs w:val="28"/>
          </w:rPr>
          <w:t>https://ifsac.org/images/ca_pdfs_docs/Certificate_Assembly_Bylaws_Articles_1_11_12.pdf</w:t>
        </w:r>
      </w:hyperlink>
    </w:p>
    <w:p w:rsidR="00920740" w:rsidRDefault="00920740" w:rsidP="00920740">
      <w:pPr>
        <w:autoSpaceDE w:val="0"/>
        <w:autoSpaceDN w:val="0"/>
        <w:adjustRightInd w:val="0"/>
        <w:spacing w:after="0" w:line="240" w:lineRule="auto"/>
        <w:rPr>
          <w:color w:val="000000"/>
          <w:sz w:val="28"/>
          <w:szCs w:val="28"/>
        </w:rPr>
      </w:pPr>
    </w:p>
    <w:p w:rsidR="00920740" w:rsidRDefault="00920740" w:rsidP="00920740">
      <w:pPr>
        <w:autoSpaceDE w:val="0"/>
        <w:autoSpaceDN w:val="0"/>
        <w:adjustRightInd w:val="0"/>
        <w:spacing w:after="0" w:line="240" w:lineRule="auto"/>
        <w:rPr>
          <w:rStyle w:val="Hyperlink"/>
          <w:sz w:val="28"/>
          <w:szCs w:val="28"/>
        </w:rPr>
      </w:pPr>
      <w:r w:rsidRPr="002A345C">
        <w:rPr>
          <w:color w:val="000000" w:themeColor="text1"/>
          <w:sz w:val="28"/>
          <w:szCs w:val="28"/>
        </w:rPr>
        <w:t xml:space="preserve">Membership/Accreditation process for the Degree Assembly </w:t>
      </w:r>
      <w:hyperlink r:id="rId16" w:history="1">
        <w:r w:rsidRPr="00894468">
          <w:rPr>
            <w:rStyle w:val="Hyperlink"/>
            <w:sz w:val="28"/>
            <w:szCs w:val="28"/>
          </w:rPr>
          <w:t>https://ifsac.org/images/da_pdfs_docs/DA_Membership_Accreditation_Process.pdf</w:t>
        </w:r>
      </w:hyperlink>
    </w:p>
    <w:p w:rsidR="00920740" w:rsidRDefault="00920740" w:rsidP="00920740">
      <w:pPr>
        <w:autoSpaceDE w:val="0"/>
        <w:autoSpaceDN w:val="0"/>
        <w:adjustRightInd w:val="0"/>
        <w:spacing w:after="0" w:line="240" w:lineRule="auto"/>
        <w:rPr>
          <w:color w:val="000000"/>
          <w:sz w:val="28"/>
          <w:szCs w:val="28"/>
        </w:rPr>
      </w:pPr>
    </w:p>
    <w:p w:rsidR="00920740" w:rsidRDefault="00920740" w:rsidP="00920740">
      <w:pPr>
        <w:autoSpaceDE w:val="0"/>
        <w:autoSpaceDN w:val="0"/>
        <w:adjustRightInd w:val="0"/>
        <w:spacing w:after="0" w:line="240" w:lineRule="auto"/>
        <w:rPr>
          <w:color w:val="000000"/>
          <w:sz w:val="28"/>
          <w:szCs w:val="28"/>
        </w:rPr>
      </w:pPr>
      <w:r w:rsidRPr="002A345C">
        <w:rPr>
          <w:color w:val="000000" w:themeColor="text1"/>
          <w:sz w:val="28"/>
          <w:szCs w:val="28"/>
        </w:rPr>
        <w:t xml:space="preserve">The IFSAC Strategic Plan </w:t>
      </w:r>
      <w:hyperlink r:id="rId17" w:history="1">
        <w:r w:rsidRPr="00894468">
          <w:rPr>
            <w:rStyle w:val="Hyperlink"/>
            <w:sz w:val="28"/>
            <w:szCs w:val="28"/>
          </w:rPr>
          <w:t>https://ifsac.org/images/congress_pdfs_docs/IFSAC_Strategic_Plan.pdf</w:t>
        </w:r>
      </w:hyperlink>
    </w:p>
    <w:p w:rsidR="00920740" w:rsidRPr="000A3845" w:rsidRDefault="00920740" w:rsidP="00920740">
      <w:pPr>
        <w:autoSpaceDE w:val="0"/>
        <w:autoSpaceDN w:val="0"/>
        <w:adjustRightInd w:val="0"/>
        <w:spacing w:after="0" w:line="240" w:lineRule="auto"/>
        <w:rPr>
          <w:color w:val="000000"/>
          <w:sz w:val="28"/>
          <w:szCs w:val="28"/>
        </w:rPr>
      </w:pPr>
    </w:p>
    <w:p w:rsidR="00920740" w:rsidRPr="000A3F26" w:rsidRDefault="00920740" w:rsidP="006C17B8">
      <w:pPr>
        <w:autoSpaceDE w:val="0"/>
        <w:autoSpaceDN w:val="0"/>
        <w:adjustRightInd w:val="0"/>
        <w:spacing w:after="0" w:line="240" w:lineRule="auto"/>
      </w:pPr>
      <w:r w:rsidRPr="000A3845">
        <w:rPr>
          <w:color w:val="000000"/>
          <w:sz w:val="28"/>
          <w:szCs w:val="28"/>
        </w:rPr>
        <w:t xml:space="preserve">In addition the ambassador will need to stay current on countries IFSAC cannot conduct business with per US sanctions. This information should be reviewed regularly and can be found at: </w:t>
      </w:r>
      <w:hyperlink r:id="rId18" w:history="1">
        <w:r w:rsidRPr="00894468">
          <w:rPr>
            <w:rStyle w:val="Hyperlink"/>
            <w:sz w:val="28"/>
            <w:szCs w:val="28"/>
          </w:rPr>
          <w:t>https://www.treasury.gov/resource-center/sanctions/Pages/default.aspx</w:t>
        </w:r>
      </w:hyperlink>
    </w:p>
    <w:sectPr w:rsidR="00920740" w:rsidRPr="000A3F26" w:rsidSect="00D762C6">
      <w:headerReference w:type="default" r:id="rId1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6BA" w:rsidRDefault="009806BA" w:rsidP="00826F69">
      <w:pPr>
        <w:spacing w:after="0" w:line="240" w:lineRule="auto"/>
      </w:pPr>
      <w:r>
        <w:separator/>
      </w:r>
    </w:p>
  </w:endnote>
  <w:endnote w:type="continuationSeparator" w:id="0">
    <w:p w:rsidR="009806BA" w:rsidRDefault="009806BA" w:rsidP="0082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BA" w:rsidRPr="00C855E9" w:rsidRDefault="001A1434" w:rsidP="005B62EF">
    <w:pPr>
      <w:pStyle w:val="Footer"/>
      <w:pBdr>
        <w:top w:val="single" w:sz="4" w:space="1" w:color="auto"/>
      </w:pBdr>
      <w:rPr>
        <w:b/>
        <w:bCs/>
        <w:sz w:val="20"/>
        <w:szCs w:val="20"/>
      </w:rPr>
    </w:pPr>
    <w:r>
      <w:rPr>
        <w:sz w:val="20"/>
        <w:szCs w:val="20"/>
      </w:rPr>
      <w:t>Ambassador Program Policy</w:t>
    </w:r>
    <w:r w:rsidR="00C855E9">
      <w:rPr>
        <w:sz w:val="20"/>
        <w:szCs w:val="20"/>
      </w:rPr>
      <w:tab/>
    </w:r>
    <w:r w:rsidR="00C855E9">
      <w:rPr>
        <w:sz w:val="20"/>
        <w:szCs w:val="20"/>
      </w:rPr>
      <w:tab/>
    </w:r>
    <w:r w:rsidR="00C855E9" w:rsidRPr="00C855E9">
      <w:rPr>
        <w:sz w:val="20"/>
        <w:szCs w:val="20"/>
      </w:rPr>
      <w:t>Page</w:t>
    </w:r>
    <w:r w:rsidR="00C855E9">
      <w:rPr>
        <w:sz w:val="20"/>
        <w:szCs w:val="20"/>
      </w:rPr>
      <w:t xml:space="preserve"> </w:t>
    </w:r>
    <w:r w:rsidR="00C855E9" w:rsidRPr="00C855E9">
      <w:rPr>
        <w:b/>
        <w:bCs/>
        <w:sz w:val="20"/>
        <w:szCs w:val="20"/>
      </w:rPr>
      <w:fldChar w:fldCharType="begin"/>
    </w:r>
    <w:r w:rsidR="00C855E9" w:rsidRPr="00C855E9">
      <w:rPr>
        <w:b/>
        <w:bCs/>
        <w:sz w:val="20"/>
        <w:szCs w:val="20"/>
      </w:rPr>
      <w:instrText xml:space="preserve"> PAGE  \* Arabic  \* MERGEFORMAT </w:instrText>
    </w:r>
    <w:r w:rsidR="00C855E9" w:rsidRPr="00C855E9">
      <w:rPr>
        <w:b/>
        <w:bCs/>
        <w:sz w:val="20"/>
        <w:szCs w:val="20"/>
      </w:rPr>
      <w:fldChar w:fldCharType="separate"/>
    </w:r>
    <w:r w:rsidR="00AB6B19">
      <w:rPr>
        <w:b/>
        <w:bCs/>
        <w:noProof/>
        <w:sz w:val="20"/>
        <w:szCs w:val="20"/>
      </w:rPr>
      <w:t>1</w:t>
    </w:r>
    <w:r w:rsidR="00C855E9" w:rsidRPr="00C855E9">
      <w:rPr>
        <w:b/>
        <w:bCs/>
        <w:sz w:val="20"/>
        <w:szCs w:val="20"/>
      </w:rPr>
      <w:fldChar w:fldCharType="end"/>
    </w:r>
    <w:r w:rsidR="00C855E9" w:rsidRPr="00C855E9">
      <w:rPr>
        <w:sz w:val="20"/>
        <w:szCs w:val="20"/>
      </w:rPr>
      <w:t xml:space="preserve"> of </w:t>
    </w:r>
    <w:r w:rsidR="00C855E9" w:rsidRPr="00C855E9">
      <w:rPr>
        <w:b/>
        <w:bCs/>
        <w:sz w:val="20"/>
        <w:szCs w:val="20"/>
      </w:rPr>
      <w:fldChar w:fldCharType="begin"/>
    </w:r>
    <w:r w:rsidR="00C855E9" w:rsidRPr="00C855E9">
      <w:rPr>
        <w:b/>
        <w:bCs/>
        <w:sz w:val="20"/>
        <w:szCs w:val="20"/>
      </w:rPr>
      <w:instrText xml:space="preserve"> NUMPAGES  \* Arabic  \* MERGEFORMAT </w:instrText>
    </w:r>
    <w:r w:rsidR="00C855E9" w:rsidRPr="00C855E9">
      <w:rPr>
        <w:b/>
        <w:bCs/>
        <w:sz w:val="20"/>
        <w:szCs w:val="20"/>
      </w:rPr>
      <w:fldChar w:fldCharType="separate"/>
    </w:r>
    <w:r w:rsidR="00AB6B19">
      <w:rPr>
        <w:b/>
        <w:bCs/>
        <w:noProof/>
        <w:sz w:val="20"/>
        <w:szCs w:val="20"/>
      </w:rPr>
      <w:t>7</w:t>
    </w:r>
    <w:r w:rsidR="00C855E9" w:rsidRPr="00C855E9">
      <w:rPr>
        <w:b/>
        <w:bCs/>
        <w:sz w:val="20"/>
        <w:szCs w:val="20"/>
      </w:rPr>
      <w:fldChar w:fldCharType="end"/>
    </w:r>
  </w:p>
  <w:p w:rsidR="00C855E9" w:rsidRPr="00C855E9" w:rsidRDefault="001A1434" w:rsidP="005B62EF">
    <w:pPr>
      <w:pStyle w:val="Footer"/>
      <w:pBdr>
        <w:top w:val="single" w:sz="4" w:space="1" w:color="auto"/>
      </w:pBdr>
      <w:rPr>
        <w:sz w:val="20"/>
        <w:szCs w:val="20"/>
      </w:rPr>
    </w:pPr>
    <w:r>
      <w:rPr>
        <w:bCs/>
        <w:sz w:val="20"/>
        <w:szCs w:val="20"/>
      </w:rPr>
      <w:t>October</w:t>
    </w:r>
    <w:r w:rsidR="00C855E9" w:rsidRPr="00C855E9">
      <w:rPr>
        <w:bCs/>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6BA" w:rsidRDefault="009806BA" w:rsidP="00826F69">
      <w:pPr>
        <w:spacing w:after="0" w:line="240" w:lineRule="auto"/>
      </w:pPr>
      <w:r>
        <w:separator/>
      </w:r>
    </w:p>
  </w:footnote>
  <w:footnote w:type="continuationSeparator" w:id="0">
    <w:p w:rsidR="009806BA" w:rsidRDefault="009806BA" w:rsidP="00826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BA" w:rsidRDefault="00980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7155"/>
    <w:multiLevelType w:val="hybridMultilevel"/>
    <w:tmpl w:val="BDEA5A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058FF"/>
    <w:multiLevelType w:val="hybridMultilevel"/>
    <w:tmpl w:val="145213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CB0C7E"/>
    <w:multiLevelType w:val="hybridMultilevel"/>
    <w:tmpl w:val="B9440C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4B6442"/>
    <w:multiLevelType w:val="hybridMultilevel"/>
    <w:tmpl w:val="276E215E"/>
    <w:lvl w:ilvl="0" w:tplc="9BAA41CA">
      <w:numFmt w:val="bullet"/>
      <w:lvlText w:val="•"/>
      <w:lvlJc w:val="left"/>
      <w:pPr>
        <w:ind w:left="1410" w:hanging="69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6716C3C"/>
    <w:multiLevelType w:val="hybridMultilevel"/>
    <w:tmpl w:val="1396C3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8697B76"/>
    <w:multiLevelType w:val="hybridMultilevel"/>
    <w:tmpl w:val="8EFA8138"/>
    <w:lvl w:ilvl="0" w:tplc="6AAE1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BB3BF9"/>
    <w:multiLevelType w:val="hybridMultilevel"/>
    <w:tmpl w:val="176CD9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ED0279"/>
    <w:multiLevelType w:val="hybridMultilevel"/>
    <w:tmpl w:val="A8F8A8EE"/>
    <w:lvl w:ilvl="0" w:tplc="2A542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3C2F59"/>
    <w:multiLevelType w:val="hybridMultilevel"/>
    <w:tmpl w:val="785023EA"/>
    <w:lvl w:ilvl="0" w:tplc="6E702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954092"/>
    <w:multiLevelType w:val="hybridMultilevel"/>
    <w:tmpl w:val="B4F00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685572"/>
    <w:multiLevelType w:val="hybridMultilevel"/>
    <w:tmpl w:val="D57C9F20"/>
    <w:lvl w:ilvl="0" w:tplc="ADCAC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B90125"/>
    <w:multiLevelType w:val="hybridMultilevel"/>
    <w:tmpl w:val="51221F20"/>
    <w:lvl w:ilvl="0" w:tplc="9BAA41CA">
      <w:numFmt w:val="bullet"/>
      <w:lvlText w:val="•"/>
      <w:lvlJc w:val="left"/>
      <w:pPr>
        <w:ind w:left="1230" w:hanging="69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CA104D8"/>
    <w:multiLevelType w:val="hybridMultilevel"/>
    <w:tmpl w:val="1E9A7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94089A"/>
    <w:multiLevelType w:val="hybridMultilevel"/>
    <w:tmpl w:val="63DA15B6"/>
    <w:lvl w:ilvl="0" w:tplc="9BAA41CA">
      <w:numFmt w:val="bullet"/>
      <w:lvlText w:val="•"/>
      <w:lvlJc w:val="left"/>
      <w:pPr>
        <w:ind w:left="1770" w:hanging="69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7D84A4B"/>
    <w:multiLevelType w:val="hybridMultilevel"/>
    <w:tmpl w:val="A44A3FF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F31154C"/>
    <w:multiLevelType w:val="hybridMultilevel"/>
    <w:tmpl w:val="61509D1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621A4671"/>
    <w:multiLevelType w:val="hybridMultilevel"/>
    <w:tmpl w:val="20ACDC3A"/>
    <w:lvl w:ilvl="0" w:tplc="9BAA41CA">
      <w:numFmt w:val="bullet"/>
      <w:lvlText w:val="•"/>
      <w:lvlJc w:val="left"/>
      <w:pPr>
        <w:ind w:left="1770" w:hanging="69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4B82C34"/>
    <w:multiLevelType w:val="hybridMultilevel"/>
    <w:tmpl w:val="F4C24738"/>
    <w:lvl w:ilvl="0" w:tplc="9C6C5E5C">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D7AF5"/>
    <w:multiLevelType w:val="hybridMultilevel"/>
    <w:tmpl w:val="0C846562"/>
    <w:lvl w:ilvl="0" w:tplc="04090001">
      <w:start w:val="1"/>
      <w:numFmt w:val="bullet"/>
      <w:lvlText w:val=""/>
      <w:lvlJc w:val="left"/>
      <w:pPr>
        <w:ind w:left="1440" w:hanging="360"/>
      </w:pPr>
      <w:rPr>
        <w:rFonts w:ascii="Symbol" w:hAnsi="Symbo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2151BD"/>
    <w:multiLevelType w:val="hybridMultilevel"/>
    <w:tmpl w:val="BC0A672C"/>
    <w:lvl w:ilvl="0" w:tplc="12EAE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347989"/>
    <w:multiLevelType w:val="hybridMultilevel"/>
    <w:tmpl w:val="9E1C1B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0"/>
  </w:num>
  <w:num w:numId="2">
    <w:abstractNumId w:val="4"/>
  </w:num>
  <w:num w:numId="3">
    <w:abstractNumId w:val="11"/>
  </w:num>
  <w:num w:numId="4">
    <w:abstractNumId w:val="3"/>
  </w:num>
  <w:num w:numId="5">
    <w:abstractNumId w:val="15"/>
  </w:num>
  <w:num w:numId="6">
    <w:abstractNumId w:val="14"/>
  </w:num>
  <w:num w:numId="7">
    <w:abstractNumId w:val="16"/>
  </w:num>
  <w:num w:numId="8">
    <w:abstractNumId w:val="13"/>
  </w:num>
  <w:num w:numId="9">
    <w:abstractNumId w:val="12"/>
  </w:num>
  <w:num w:numId="10">
    <w:abstractNumId w:val="5"/>
  </w:num>
  <w:num w:numId="11">
    <w:abstractNumId w:val="19"/>
  </w:num>
  <w:num w:numId="12">
    <w:abstractNumId w:val="8"/>
  </w:num>
  <w:num w:numId="13">
    <w:abstractNumId w:val="0"/>
  </w:num>
  <w:num w:numId="14">
    <w:abstractNumId w:val="10"/>
  </w:num>
  <w:num w:numId="15">
    <w:abstractNumId w:val="7"/>
  </w:num>
  <w:num w:numId="16">
    <w:abstractNumId w:val="9"/>
  </w:num>
  <w:num w:numId="17">
    <w:abstractNumId w:val="1"/>
  </w:num>
  <w:num w:numId="18">
    <w:abstractNumId w:val="17"/>
  </w:num>
  <w:num w:numId="19">
    <w:abstractNumId w:val="18"/>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89"/>
    <w:rsid w:val="0004384B"/>
    <w:rsid w:val="0005195B"/>
    <w:rsid w:val="0008634F"/>
    <w:rsid w:val="000A3F26"/>
    <w:rsid w:val="000D3BEB"/>
    <w:rsid w:val="00163093"/>
    <w:rsid w:val="00180299"/>
    <w:rsid w:val="00191110"/>
    <w:rsid w:val="001A1434"/>
    <w:rsid w:val="001C7D83"/>
    <w:rsid w:val="001D6229"/>
    <w:rsid w:val="0024411F"/>
    <w:rsid w:val="00246B77"/>
    <w:rsid w:val="002A4DA1"/>
    <w:rsid w:val="002B42C7"/>
    <w:rsid w:val="002B5343"/>
    <w:rsid w:val="002D7ABA"/>
    <w:rsid w:val="00315761"/>
    <w:rsid w:val="00321AB7"/>
    <w:rsid w:val="0033453C"/>
    <w:rsid w:val="00341841"/>
    <w:rsid w:val="00363400"/>
    <w:rsid w:val="00366937"/>
    <w:rsid w:val="00375C80"/>
    <w:rsid w:val="003A39E0"/>
    <w:rsid w:val="003A58A8"/>
    <w:rsid w:val="003B18FD"/>
    <w:rsid w:val="003C6D43"/>
    <w:rsid w:val="003C78A6"/>
    <w:rsid w:val="003F2358"/>
    <w:rsid w:val="003F5570"/>
    <w:rsid w:val="003F7434"/>
    <w:rsid w:val="00425789"/>
    <w:rsid w:val="00431146"/>
    <w:rsid w:val="0047115F"/>
    <w:rsid w:val="00491CC2"/>
    <w:rsid w:val="00495A50"/>
    <w:rsid w:val="00496289"/>
    <w:rsid w:val="004C37E8"/>
    <w:rsid w:val="00535A76"/>
    <w:rsid w:val="00550869"/>
    <w:rsid w:val="0055121D"/>
    <w:rsid w:val="0056184A"/>
    <w:rsid w:val="005651D6"/>
    <w:rsid w:val="00582B80"/>
    <w:rsid w:val="0059177A"/>
    <w:rsid w:val="005B62EF"/>
    <w:rsid w:val="00607207"/>
    <w:rsid w:val="00625A5E"/>
    <w:rsid w:val="00635C79"/>
    <w:rsid w:val="00662747"/>
    <w:rsid w:val="00675C1F"/>
    <w:rsid w:val="00697B5C"/>
    <w:rsid w:val="006C17B8"/>
    <w:rsid w:val="0074370E"/>
    <w:rsid w:val="0078151A"/>
    <w:rsid w:val="007A72D3"/>
    <w:rsid w:val="007D47C2"/>
    <w:rsid w:val="007E2C27"/>
    <w:rsid w:val="007E4A28"/>
    <w:rsid w:val="008040B0"/>
    <w:rsid w:val="00826F69"/>
    <w:rsid w:val="008A2FDE"/>
    <w:rsid w:val="009156B4"/>
    <w:rsid w:val="00920740"/>
    <w:rsid w:val="009806BA"/>
    <w:rsid w:val="009C6AE6"/>
    <w:rsid w:val="009E20B6"/>
    <w:rsid w:val="00A403D1"/>
    <w:rsid w:val="00A4290A"/>
    <w:rsid w:val="00A93E25"/>
    <w:rsid w:val="00AA2861"/>
    <w:rsid w:val="00AA3078"/>
    <w:rsid w:val="00AB6B19"/>
    <w:rsid w:val="00BC7421"/>
    <w:rsid w:val="00BF2ED6"/>
    <w:rsid w:val="00C05780"/>
    <w:rsid w:val="00C23B0C"/>
    <w:rsid w:val="00C54190"/>
    <w:rsid w:val="00C855E9"/>
    <w:rsid w:val="00C865F2"/>
    <w:rsid w:val="00CA3AD4"/>
    <w:rsid w:val="00D020F8"/>
    <w:rsid w:val="00D37769"/>
    <w:rsid w:val="00D442D2"/>
    <w:rsid w:val="00D762C6"/>
    <w:rsid w:val="00DA7326"/>
    <w:rsid w:val="00DA7B26"/>
    <w:rsid w:val="00E144E1"/>
    <w:rsid w:val="00EF7B57"/>
    <w:rsid w:val="00F046BC"/>
    <w:rsid w:val="00F502D2"/>
    <w:rsid w:val="00F5180A"/>
    <w:rsid w:val="00F60BF6"/>
    <w:rsid w:val="00F84F60"/>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B7DD1EB-7765-4260-8749-6F31A07E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289"/>
    <w:pPr>
      <w:spacing w:after="0" w:line="240" w:lineRule="auto"/>
    </w:pPr>
  </w:style>
  <w:style w:type="paragraph" w:styleId="BalloonText">
    <w:name w:val="Balloon Text"/>
    <w:basedOn w:val="Normal"/>
    <w:link w:val="BalloonTextChar"/>
    <w:uiPriority w:val="99"/>
    <w:semiHidden/>
    <w:unhideWhenUsed/>
    <w:rsid w:val="00496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289"/>
    <w:rPr>
      <w:rFonts w:ascii="Segoe UI" w:hAnsi="Segoe UI" w:cs="Segoe UI"/>
      <w:sz w:val="18"/>
      <w:szCs w:val="18"/>
    </w:rPr>
  </w:style>
  <w:style w:type="paragraph" w:styleId="Header">
    <w:name w:val="header"/>
    <w:basedOn w:val="Normal"/>
    <w:link w:val="HeaderChar"/>
    <w:uiPriority w:val="99"/>
    <w:unhideWhenUsed/>
    <w:rsid w:val="00826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F69"/>
  </w:style>
  <w:style w:type="paragraph" w:styleId="Footer">
    <w:name w:val="footer"/>
    <w:basedOn w:val="Normal"/>
    <w:link w:val="FooterChar"/>
    <w:uiPriority w:val="99"/>
    <w:unhideWhenUsed/>
    <w:rsid w:val="00826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F69"/>
  </w:style>
  <w:style w:type="paragraph" w:customStyle="1" w:styleId="Default">
    <w:name w:val="Default"/>
    <w:rsid w:val="00920740"/>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20740"/>
    <w:rPr>
      <w:color w:val="0563C1" w:themeColor="hyperlink"/>
      <w:u w:val="single"/>
    </w:rPr>
  </w:style>
  <w:style w:type="table" w:styleId="TableGrid">
    <w:name w:val="Table Grid"/>
    <w:basedOn w:val="TableNormal"/>
    <w:uiPriority w:val="39"/>
    <w:rsid w:val="009207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sac.org/about/about-ifsac" TargetMode="External"/><Relationship Id="rId13" Type="http://schemas.openxmlformats.org/officeDocument/2006/relationships/hyperlink" Target="https://ifsac.org/images/general_pdfs_docs/IFSAC%20History.pdf" TargetMode="External"/><Relationship Id="rId18" Type="http://schemas.openxmlformats.org/officeDocument/2006/relationships/hyperlink" Target="https://www.treasury.gov/resource-center/sanctions/Pages/default.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ifsac.org/frequently-asked-questions" TargetMode="External"/><Relationship Id="rId17" Type="http://schemas.openxmlformats.org/officeDocument/2006/relationships/hyperlink" Target="https://ifsac.org/images/congress_pdfs_docs/IFSAC_Strategic_Plan.pdf" TargetMode="External"/><Relationship Id="rId2" Type="http://schemas.openxmlformats.org/officeDocument/2006/relationships/styles" Target="styles.xml"/><Relationship Id="rId16" Type="http://schemas.openxmlformats.org/officeDocument/2006/relationships/hyperlink" Target="https://ifsac.org/images/da_pdfs_docs/DA_Membership_Accreditation_Proces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fsac.org/images/congress_pdfs_docs/IFSAC_Code_of_Conduct.pdf" TargetMode="External"/><Relationship Id="rId5" Type="http://schemas.openxmlformats.org/officeDocument/2006/relationships/footnotes" Target="footnotes.xml"/><Relationship Id="rId15" Type="http://schemas.openxmlformats.org/officeDocument/2006/relationships/hyperlink" Target="https://ifsac.org/images/ca_pdfs_docs/Certificate_Assembly_Bylaws_Articles_1_11_12.pdf" TargetMode="External"/><Relationship Id="rId10" Type="http://schemas.openxmlformats.org/officeDocument/2006/relationships/hyperlink" Target="https://ifsac.org/for-degree-program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fsac.org/about/about-ifsac" TargetMode="External"/><Relationship Id="rId14" Type="http://schemas.openxmlformats.org/officeDocument/2006/relationships/hyperlink" Target="https://ifsac.org/images/ca_pdfs_docs/Membership_Accreditation_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NWACC</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IFSAC Administration</dc:creator>
  <cp:lastModifiedBy>Creager, Eldonna</cp:lastModifiedBy>
  <cp:revision>2</cp:revision>
  <cp:lastPrinted>2017-01-18T14:44:00Z</cp:lastPrinted>
  <dcterms:created xsi:type="dcterms:W3CDTF">2018-01-09T21:08:00Z</dcterms:created>
  <dcterms:modified xsi:type="dcterms:W3CDTF">2018-01-09T21:08:00Z</dcterms:modified>
</cp:coreProperties>
</file>